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EB" w:rsidRPr="00B544EB" w:rsidRDefault="00B544EB" w:rsidP="00B544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544E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ФИНАНСОВ РОССИЙСКОЙ ФЕДЕРАЦИИ</w:t>
      </w:r>
    </w:p>
    <w:p w:rsidR="00B544EB" w:rsidRPr="00B544EB" w:rsidRDefault="00B544EB" w:rsidP="00B544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544E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544EB" w:rsidRPr="00B544EB" w:rsidRDefault="00B544EB" w:rsidP="00B544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544E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B544EB" w:rsidRPr="00B544EB" w:rsidRDefault="00B544EB" w:rsidP="00B544E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B544E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27 ноября 2017 г. N 03-03-06/3/78208</w:t>
      </w:r>
    </w:p>
    <w:p w:rsidR="00B544EB" w:rsidRPr="00B544EB" w:rsidRDefault="00B544EB" w:rsidP="00B544E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44E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544EB" w:rsidRPr="00B544EB" w:rsidRDefault="00B544EB" w:rsidP="00B544E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44EB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налоговой и таможенной политики рассмотрел обращение о порядке учета казенным учреждением для целей налога на прибыль организаций отдельных видов доходов и сообщает следующее.</w:t>
      </w:r>
    </w:p>
    <w:p w:rsidR="00B544EB" w:rsidRPr="00B544EB" w:rsidRDefault="00B544EB" w:rsidP="00B544E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44EB">
        <w:rPr>
          <w:rFonts w:ascii="Times New Roman" w:eastAsia="Times New Roman" w:hAnsi="Times New Roman" w:cs="Times New Roman"/>
          <w:sz w:val="21"/>
          <w:szCs w:val="21"/>
          <w:lang w:eastAsia="ru-RU"/>
        </w:rPr>
        <w:t>Пунктом 1 статьи 330 Гражданского кодекса Российской Федерации установлено, что неустойкой (штрафом, пеней) признается определенная законом или договором денежная сумма, которую должник обязан уплатить кредитору в случае неисполнения или ненадлежащего исполнения обязательства.</w:t>
      </w:r>
    </w:p>
    <w:p w:rsidR="00B544EB" w:rsidRPr="00B544EB" w:rsidRDefault="00B544EB" w:rsidP="00B544E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544EB">
        <w:rPr>
          <w:rFonts w:ascii="Times New Roman" w:eastAsia="Times New Roman" w:hAnsi="Times New Roman" w:cs="Times New Roman"/>
          <w:sz w:val="21"/>
          <w:szCs w:val="21"/>
          <w:lang w:eastAsia="ru-RU"/>
        </w:rPr>
        <w:t>Положениями части 5 статьи 161 Бюджетного кодекса Российской Федерации (далее - БК РФ) предусматривается, что заключение и оплата государственных (муниципальных) контрактов, иных договоров, подлежащих исполнению за счет бюджетных средств, производятся от имени Российской Федерации, субъекта Российской Федерации, муниципального образования в пределах доведенных казенному учреждению лимитов бюджетных обязательств, если иное не установлено БК РФ, и с учетом принятых и неисполненных обязательств.</w:t>
      </w:r>
      <w:proofErr w:type="gramEnd"/>
    </w:p>
    <w:p w:rsidR="00B544EB" w:rsidRPr="00B544EB" w:rsidRDefault="00B544EB" w:rsidP="00B544E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544E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пунктом 3 статьи 250 Налогового кодекса Российской Федерации (далее - НК РФ) в составе </w:t>
      </w:r>
      <w:proofErr w:type="spellStart"/>
      <w:r w:rsidRPr="00B544EB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внереализационных</w:t>
      </w:r>
      <w:proofErr w:type="spellEnd"/>
      <w:r w:rsidRPr="00B544E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доходов налогоплательщика для целей налога на прибыль организаций учитываются доходы в виде признанных должником или подлежащих уплате должником на основании решения суда, вступившего в законную силу, штрафов, пеней и (или) иных санкций за нарушение договорных обязательств, а также сумм возмещения убытков или ущерба.</w:t>
      </w:r>
      <w:proofErr w:type="gramEnd"/>
    </w:p>
    <w:p w:rsidR="00B544EB" w:rsidRPr="00B544EB" w:rsidRDefault="00B544EB" w:rsidP="00B544E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44E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на основании статьи 246 НК РФ Российская Федерация и иные публично-правовые образования не являются плательщиками налога на прибыль организаций.</w:t>
      </w:r>
    </w:p>
    <w:p w:rsidR="00B544EB" w:rsidRPr="00B544EB" w:rsidRDefault="00B544EB" w:rsidP="00B544E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44EB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если одной из сторон по договору, заключенному казенным учреждением, выступают Российская Федерация, субъект Российской Федерации, муниципальное образование, то неустойка, предусмотренная указанным договором, будет являться доходом публично-правового образования, не учитываемым для целей налогообложения прибыли организаций.</w:t>
      </w:r>
    </w:p>
    <w:p w:rsidR="00B544EB" w:rsidRPr="00B544EB" w:rsidRDefault="00B544EB" w:rsidP="00B544E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544EB">
        <w:rPr>
          <w:rFonts w:ascii="Times New Roman" w:eastAsia="Times New Roman" w:hAnsi="Times New Roman" w:cs="Times New Roman"/>
          <w:sz w:val="21"/>
          <w:szCs w:val="21"/>
          <w:lang w:eastAsia="ru-RU"/>
        </w:rPr>
        <w:t>Если же стороной данного договора является юридическое лицо (казенное учреждение), то необходимо учитывать, что в соответствии с подпунктом 14 пункта 1 статьи 251 НК РФ при определении налоговой базы по налогу на прибыль организаций не учитывается имущество, полученное налогоплательщиком в рамках целевого финансирования, к которому отнесены, в частности, средства в виде лимитов бюджетных обязательств (бюджетных ассигнований), доведенных в установленном порядке</w:t>
      </w:r>
      <w:proofErr w:type="gramEnd"/>
      <w:r w:rsidRPr="00B544E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 казенных учреждений.</w:t>
      </w:r>
    </w:p>
    <w:p w:rsidR="00B544EB" w:rsidRPr="00B544EB" w:rsidRDefault="00B544EB" w:rsidP="00B544E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44EB">
        <w:rPr>
          <w:rFonts w:ascii="Times New Roman" w:eastAsia="Times New Roman" w:hAnsi="Times New Roman" w:cs="Times New Roman"/>
          <w:sz w:val="21"/>
          <w:szCs w:val="21"/>
          <w:lang w:eastAsia="ru-RU"/>
        </w:rPr>
        <w:t>При этом налогоплательщики - получатели указанных целевых поступлений обязаны вести раздельный учет доходов (расходов), полученных (понесенных) в рамках целевых поступлений.</w:t>
      </w:r>
    </w:p>
    <w:p w:rsidR="00B544EB" w:rsidRPr="00B544EB" w:rsidRDefault="00B544EB" w:rsidP="00B544E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44EB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полученные казенным учреждением средства целевого финансирования не учитываются в составе доходов для целей налогообложения прибыли у организации, получившей средства, а расходы, произведенные за счет этих средств, не уменьшают налоговую базу.</w:t>
      </w:r>
    </w:p>
    <w:p w:rsidR="00B544EB" w:rsidRPr="00B544EB" w:rsidRDefault="00B544EB" w:rsidP="00B544EB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B544EB">
        <w:rPr>
          <w:rFonts w:ascii="Times New Roman" w:eastAsia="Times New Roman" w:hAnsi="Times New Roman" w:cs="Times New Roman"/>
          <w:sz w:val="21"/>
          <w:szCs w:val="21"/>
          <w:lang w:eastAsia="ru-RU"/>
        </w:rPr>
        <w:t>По мнению Департамента, если в случае неисполнения или ненадлежащего исполнения обязательств по такому договору казенному учреждению производится компенсация ранее выделенных средств целевого финансирования, то казенное учреждение не получает экономической выгоды, а восстанавливает в налоговом учете в составе средств целевого финансирования ранее перечисленные денежные средства, в связи с чем в соответствии с общим принципом, установленным статьей 41 НК РФ, у него</w:t>
      </w:r>
      <w:proofErr w:type="gramEnd"/>
      <w:r w:rsidRPr="00B544E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не возникает дохода, учитываемого для целей налогообложения прибыли </w:t>
      </w:r>
      <w:r w:rsidRPr="00B544EB"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организаций. При этом средства, полученные казенным учреждением сверх суммы компенсации, подлежат учету в составе </w:t>
      </w:r>
      <w:proofErr w:type="spellStart"/>
      <w:r w:rsidRPr="00B544EB">
        <w:rPr>
          <w:rFonts w:ascii="Times New Roman" w:eastAsia="Times New Roman" w:hAnsi="Times New Roman" w:cs="Times New Roman"/>
          <w:sz w:val="21"/>
          <w:szCs w:val="21"/>
          <w:lang w:eastAsia="ru-RU"/>
        </w:rPr>
        <w:t>внереализационных</w:t>
      </w:r>
      <w:proofErr w:type="spellEnd"/>
      <w:r w:rsidRPr="00B544E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доходов на основании пункта 3 статьи 250 НК РФ.</w:t>
      </w:r>
    </w:p>
    <w:p w:rsidR="00B544EB" w:rsidRPr="00B544EB" w:rsidRDefault="00B544EB" w:rsidP="00B544E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44E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544EB" w:rsidRPr="00B544EB" w:rsidRDefault="00B544EB" w:rsidP="00B544E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44EB">
        <w:rPr>
          <w:rFonts w:ascii="Times New Roman" w:eastAsia="Times New Roman" w:hAnsi="Times New Roman" w:cs="Times New Roman"/>
          <w:sz w:val="21"/>
          <w:szCs w:val="21"/>
          <w:lang w:eastAsia="ru-RU"/>
        </w:rPr>
        <w:t>Заместитель директора Департамента</w:t>
      </w:r>
    </w:p>
    <w:p w:rsidR="00B544EB" w:rsidRPr="00B544EB" w:rsidRDefault="00B544EB" w:rsidP="00B544EB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44EB">
        <w:rPr>
          <w:rFonts w:ascii="Times New Roman" w:eastAsia="Times New Roman" w:hAnsi="Times New Roman" w:cs="Times New Roman"/>
          <w:sz w:val="21"/>
          <w:szCs w:val="21"/>
          <w:lang w:eastAsia="ru-RU"/>
        </w:rPr>
        <w:t>А.А.СМИРНОВ</w:t>
      </w:r>
    </w:p>
    <w:p w:rsidR="00B544EB" w:rsidRPr="00B544EB" w:rsidRDefault="00B544EB" w:rsidP="00B544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44EB">
        <w:rPr>
          <w:rFonts w:ascii="Times New Roman" w:eastAsia="Times New Roman" w:hAnsi="Times New Roman" w:cs="Times New Roman"/>
          <w:sz w:val="21"/>
          <w:szCs w:val="21"/>
          <w:lang w:eastAsia="ru-RU"/>
        </w:rPr>
        <w:t>27.11.2017</w:t>
      </w:r>
    </w:p>
    <w:p w:rsidR="00B544EB" w:rsidRPr="00B544EB" w:rsidRDefault="00B544EB" w:rsidP="00B544EB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544EB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A838EA" w:rsidRPr="00B544EB" w:rsidRDefault="00A838EA" w:rsidP="00B544EB">
      <w:pPr>
        <w:rPr>
          <w:szCs w:val="21"/>
        </w:rPr>
      </w:pPr>
    </w:p>
    <w:sectPr w:rsidR="00A838EA" w:rsidRPr="00B544EB" w:rsidSect="00A75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8EA"/>
    <w:rsid w:val="00475956"/>
    <w:rsid w:val="007C61AA"/>
    <w:rsid w:val="00A75A0B"/>
    <w:rsid w:val="00A838EA"/>
    <w:rsid w:val="00B544EB"/>
    <w:rsid w:val="00C4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3145</Characters>
  <Application>Microsoft Office Word</Application>
  <DocSecurity>0</DocSecurity>
  <Lines>26</Lines>
  <Paragraphs>7</Paragraphs>
  <ScaleCrop>false</ScaleCrop>
  <Company>Krokoz™</Company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 i5-Core</dc:creator>
  <cp:lastModifiedBy>Intel i5-Core</cp:lastModifiedBy>
  <cp:revision>2</cp:revision>
  <dcterms:created xsi:type="dcterms:W3CDTF">2017-12-27T16:26:00Z</dcterms:created>
  <dcterms:modified xsi:type="dcterms:W3CDTF">2017-12-27T16:26:00Z</dcterms:modified>
</cp:coreProperties>
</file>