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10 мая 2018 г. N 564</w:t>
      </w: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</w:p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частью 4 статьи 24.1 Федерального закона "О контрактной системе в сфере закупок товаров, работ, услуг для обеспечения государственных и муниципальных нужд" (далее - Федеральный закон) Правительство Российской Федерации постановляет:</w:t>
      </w:r>
    </w:p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Установить, 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 (далее - плата).</w:t>
      </w:r>
    </w:p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предельный размер платы в размере одного процента начальной (максимальной) цены контракта и не более чем 5 тыс. рублей без учета налога на добавленную стоимость. В случае заключения контракта по результатам осуществления закупки в соответствии с пунктом 1 части 1 статьи 30 Федерального закона предельный размер такой платы не может составлять более одного процента начальной (максимальной) цены контракта и более чем 2 тыс. рублей.</w:t>
      </w:r>
    </w:p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Установить, что оператор электронной площадки, оператор специализированной электронной площадки не вправе взимать плату, предусмотренную пунктами 1 и 2 настоящего постановления, с лица, контракт с которым заключается в случае уклонения от заключения контракта победителя электронной процедуры, закрытой электронной процедуры.</w:t>
      </w:r>
    </w:p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Утвердить прилагаемые Правила взимания операторами электронных площадок, операторами специализированных электронных площадок платы с лица, с которым заключается контракт по результатам проведения электронной процедуры, закрытой электронной процедуры.</w:t>
      </w:r>
    </w:p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proofErr w:type="gramEnd"/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функционирования операторов электронных площадок, специализированных электронных площадок, определенных в соответствии с частью 3 статьи 24.1 Федерального закона.</w:t>
      </w:r>
    </w:p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Настоящее постановление вступает в силу с 1 июля 2018 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925EA8" w:rsidRPr="00925EA8" w:rsidTr="00925EA8">
        <w:tc>
          <w:tcPr>
            <w:tcW w:w="3300" w:type="pct"/>
            <w:shd w:val="clear" w:color="auto" w:fill="FFFFFF"/>
            <w:vAlign w:val="bottom"/>
            <w:hideMark/>
          </w:tcPr>
          <w:p w:rsidR="00925EA8" w:rsidRPr="00925EA8" w:rsidRDefault="00925EA8" w:rsidP="0092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Правительства</w:t>
            </w:r>
            <w:r w:rsidRPr="0092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25EA8" w:rsidRPr="00925EA8" w:rsidRDefault="00925EA8" w:rsidP="00925E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 Медведев</w:t>
            </w:r>
          </w:p>
        </w:tc>
      </w:tr>
    </w:tbl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УТВЕРЖДЕНЫ</w:t>
      </w:r>
      <w:r w:rsidRPr="00925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постановлением Правительства</w:t>
      </w:r>
      <w:r w:rsidRPr="00925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Российской Федерации</w:t>
      </w:r>
      <w:r w:rsidRPr="00925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10 мая 2018 г. N 564</w:t>
      </w:r>
    </w:p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взимания операторами электронных площадок, операторами специализированных электронных площадок платы с лица, с которым заключается контракт по результатам проведения электронной процедуры, закрытой электронной процедуры</w:t>
      </w:r>
    </w:p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Настоящие Правила устанавливают порядок взимания платы операторами электронных площадок, операторами специализированных электронных площадок с лица, с которым заключается контракт по результатам проведения электронной процедуры, закрытой электронной процедуры (далее - плата).</w:t>
      </w:r>
    </w:p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электронной площадки, оператор специализированной электронной площадки устанавливают плату в размере, не превышающем предельный размер, установленный пунктом 2 постановления Правительства Российской Федерации от 10 мая 2018 г. N 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 (далее - постановление).</w:t>
      </w:r>
      <w:proofErr w:type="gramEnd"/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размере платы не позднее одного дня со дня его утверждения подлежит размещению в соответствии с предусмотренными пунктами 2 и 3 части 2 статьи 24.1 Федерального закона дополнительными требованиями к оператору электронной площадки, оператору специализированной электронной площадки и функционированию электронной площадки, специализированной электронной площадки в рамках отношений, указанных в части 1 статьи 1 Федерального закона.</w:t>
      </w:r>
      <w:proofErr w:type="gramEnd"/>
    </w:p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При утверждении платы оператор электронной площадки, оператор специализированной электронной площадки устанавливают дату начала взимания такой платы. В случае </w:t>
      </w:r>
      <w:proofErr w:type="spellStart"/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неустановления</w:t>
      </w:r>
      <w:proofErr w:type="spellEnd"/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оператором электронной площадки, оператором специализированной электронной площадки даты начала взимания платы такая плата подлежит взиманию со дня, следующего за днем размещения информации в соответствии с пунктом 2 настоящих Правил. При этом взимание платы ранее дня, следующего за днем размещения информации о размере платы в соответствии с пунктом 2 настоящих Правил, не допускается и плата подлежит взиманию по результатам электронной процедуры, закрытой электронной процедуры, </w:t>
      </w:r>
      <w:proofErr w:type="gramStart"/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извещения</w:t>
      </w:r>
      <w:proofErr w:type="gramEnd"/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ее взимания.</w:t>
      </w:r>
    </w:p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Оператор электронной площадки, оператор специализированной электронной площадки вправе изменить размер платы в порядке, установленном пунктами 2 и 3 настоящих Правил, в пределах размера, установленного пунктом 2 постановления. При этом оператор электронной площадки, оператор специализированной электронной площадки в случае уменьшения размера платы вправе предусмотреть взимание такой платы в отношении электронной процедуры, закрытой электронной процедуры, </w:t>
      </w:r>
      <w:proofErr w:type="gramStart"/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proofErr w:type="gramEnd"/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которых размещены в единой информационной системе либо приглашения принять участие в которых направлены до дня начала ее взимания.</w:t>
      </w:r>
    </w:p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электронной площадки, оператор специализированной электронной площадки обязаны изменить размер платы в порядке, установленном пунктами 2 и 3 настоящих Правил, в случае изменения предельного размера платы, установленного пунктом 2постановления, в результате которого предельный размер платы составляет менее размера платы, установленного такими оператором электронной площадки, оператором специализированной электронной площадки в соответствии с пунктом 2 настоящих Правил.</w:t>
      </w:r>
      <w:proofErr w:type="gramEnd"/>
    </w:p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Взимание платы осуществляется путем перечисления денежных средств на банковский счет оператора электронной площадки, оператора специализированной площадки. Взимание платы оператором электронной площадки, оператором специализированной площадки с лица, не являющегося лицом, с которым заключается контракт, не допускается.</w:t>
      </w:r>
    </w:p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gramStart"/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 участника закупки специального счета, предусмотренного частью 10 статьи 44 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 частями 7 и 13 статьи 83.2 Федерального закона (в части размещения протокола о признании победителя электронной процедуры уклонившимся от заключения контракта), направляют в банк, в котором соответствующим участником</w:t>
      </w:r>
      <w:proofErr w:type="gramEnd"/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 открыт специальный счет и с которого осуществлено блокирование денежных сре</w:t>
      </w:r>
      <w:proofErr w:type="gramStart"/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обеспечения заявки на участие в электронной процедуре, требование для списания денежных средств в размере платы в соответствии с договором между банком и участником закупки.</w:t>
      </w:r>
    </w:p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В случае отсутствия у участника закупки специального счета, предусмотренного частью 10 статьи 44 Федерального закона, оператор </w:t>
      </w:r>
      <w:proofErr w:type="gramStart"/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площадки, оператор специализированной площадки не позднее одного рабочего дня со дня осуществления заказчиком действий, предусмотренных частями 7 и 13 статьи 83.2 Федерального закона (в части размещения протокола о признании победителя электронной процедуры уклонившимся от заключения контракта), направляют такому участнику закупки посредством аппаратно-программного комплекса электронной площадки, специализированной электронной площадки требование о перечислении денежных средств на банковский счет соответствующих оператора электронной</w:t>
      </w:r>
      <w:proofErr w:type="gramEnd"/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площадки, оператора специализированной площадки.</w:t>
      </w:r>
    </w:p>
    <w:p w:rsidR="00925EA8" w:rsidRPr="00925EA8" w:rsidRDefault="00925EA8" w:rsidP="00925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A8">
        <w:rPr>
          <w:rFonts w:ascii="Times New Roman" w:eastAsia="Times New Roman" w:hAnsi="Times New Roman" w:cs="Times New Roman"/>
          <w:sz w:val="28"/>
          <w:szCs w:val="28"/>
          <w:lang w:eastAsia="ru-RU"/>
        </w:rPr>
        <w:t>9. При взимании платы в соответствии с настоящими Правилами оператор электронной площадки, оператор специализированной площадки не вправе ограничивать участие в определении поставщика (подрядчика, исполнителя), за исключением случаев, предусмотренных Федеральным законом.</w:t>
      </w:r>
    </w:p>
    <w:p w:rsidR="00B01B94" w:rsidRPr="00925EA8" w:rsidRDefault="00B01B94">
      <w:pPr>
        <w:rPr>
          <w:sz w:val="28"/>
          <w:szCs w:val="28"/>
        </w:rPr>
      </w:pPr>
    </w:p>
    <w:sectPr w:rsidR="00B01B94" w:rsidRPr="00925EA8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25EA8"/>
    <w:rsid w:val="003636AE"/>
    <w:rsid w:val="00925EA8"/>
    <w:rsid w:val="00B01B94"/>
    <w:rsid w:val="00EF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4">
    <w:name w:val="heading 4"/>
    <w:basedOn w:val="a"/>
    <w:link w:val="40"/>
    <w:uiPriority w:val="9"/>
    <w:qFormat/>
    <w:rsid w:val="00925E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5E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92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2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5EA8"/>
    <w:rPr>
      <w:color w:val="0000FF"/>
      <w:u w:val="single"/>
    </w:rPr>
  </w:style>
  <w:style w:type="paragraph" w:customStyle="1" w:styleId="s16">
    <w:name w:val="s_16"/>
    <w:basedOn w:val="a"/>
    <w:rsid w:val="0092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25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1189</Words>
  <Characters>6779</Characters>
  <Application>Microsoft Office Word</Application>
  <DocSecurity>0</DocSecurity>
  <Lines>56</Lines>
  <Paragraphs>15</Paragraphs>
  <ScaleCrop>false</ScaleCrop>
  <Company>Krokoz™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2019-02-20T05:36:00Z</dcterms:created>
  <dcterms:modified xsi:type="dcterms:W3CDTF">2019-02-20T05:37:00Z</dcterms:modified>
</cp:coreProperties>
</file>