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ПРАВИТЕЛЬСТВО РОССИЙСКОЙ ФЕДЕРАЦИИ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ПОСТАНОВЛЕНИЕ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от 21 марта 2019 г. N 293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О ВНЕСЕНИИ ИЗМЕНЕНИЙ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В ПРАВИЛА ОЦЕНКИ ЗАЯВОК, ОКОНЧАТЕЛЬНЫХ ПРЕДЛОЖЕНИЙ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УЧАСТНИКОВ ЗАКУПКИ ТОВАРОВ, РАБОТ, УСЛУГ ДЛЯ ОБЕСПЕЧЕНИЯ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ГОСУДАРСТВЕННЫХ И МУНИЦИПАЛЬНЫХ НУЖД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Правительство Российской Федерации постановляет: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1. </w:t>
      </w:r>
      <w:proofErr w:type="gram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>Утвердить прилагаемые изменения, которые вносятся в Правила оценки заявок, окончательных предложений участников закупки товаров, работ, услуг для обеспечения государственных и муниципальных нужд, утвержденные постановлением Правительства Российской Федерации от 28 ноября 2013 г.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(Собрание законодательства Российской Федерации, 2013, N 49, ст</w:t>
      </w:r>
      <w:proofErr w:type="gramEnd"/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. </w:t>
      </w:r>
      <w:proofErr w:type="gram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>6428; 2016, N 13, ст. 1824; N 44, ст. 6137; N 47, ст. 6661; 2019, N 5, ст. 387; N 10, ст. 967).</w:t>
      </w:r>
      <w:proofErr w:type="gramEnd"/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2. Изменения, утвержденные настоящим постановлением, не распространяются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>извещения</w:t>
      </w:r>
      <w:proofErr w:type="gramEnd"/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 об осуществлении которых размещены в единой информационной системе в сфере закупок до дня вступления в силу настоящего постановления либо приглашения принять участие в которых направлены до дня вступления в силу настоящего постановления.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Председатель Правительства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Российской Федерации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Д.МЕДВЕДЕВ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Утверждены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постановлением Правительства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Российской Федерации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от 21 марта 2019 г. N 293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ИЗМЕНЕНИЯ,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lastRenderedPageBreak/>
        <w:t>КОТОРЫЕ ВНОСЯТСЯ В ПРАВИЛА ОЦЕНКИ ЗАЯВОК, ОКОНЧАТЕЛЬНЫХ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ПРЕДЛОЖЕНИЙ УЧАСТНИКОВ ЗАКУПКИ ТОВАРОВ, РАБОТ, УСЛУГ</w:t>
      </w:r>
    </w:p>
    <w:p w:rsidR="007E4986" w:rsidRPr="007E4986" w:rsidRDefault="007E4986" w:rsidP="007E4986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E4986">
        <w:rPr>
          <w:rFonts w:ascii="Arial" w:eastAsia="Times New Roman" w:hAnsi="Arial" w:cs="Arial"/>
          <w:b/>
          <w:bCs/>
          <w:sz w:val="26"/>
          <w:lang w:eastAsia="ru-RU"/>
        </w:rPr>
        <w:t>ДЛЯ ОБЕСПЕЧЕНИЯ ГОСУДАРСТВЕННЫХ И МУНИЦИПАЛЬНЫХ НУЖД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1. Абзац пятый пункта 11 изложить в следующей редакции: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"В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допускается установление в документации о закупке в качестве </w:t>
      </w:r>
      <w:proofErr w:type="spell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>нестоимостных</w:t>
      </w:r>
      <w:proofErr w:type="spellEnd"/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 критериев оценки исключительно критерия оценки "квалификация участников закупки</w:t>
      </w:r>
      <w:proofErr w:type="gramEnd"/>
      <w:r w:rsidRPr="007E4986">
        <w:rPr>
          <w:rFonts w:ascii="Times New Roman" w:eastAsia="Times New Roman" w:hAnsi="Times New Roman" w:cs="Times New Roman"/>
          <w:sz w:val="26"/>
          <w:lang w:eastAsia="ru-RU"/>
        </w:rPr>
        <w:t>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квалификации", показателей такого критерия, указанных в пункте 27(1) настоящих Правил</w:t>
      </w:r>
      <w:proofErr w:type="gram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>.".</w:t>
      </w:r>
      <w:proofErr w:type="gramEnd"/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2. Дополнить пунктами 27(1) и 27(2) следующего содержания: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"27(1). </w:t>
      </w:r>
      <w:proofErr w:type="gram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В случае осуществления закупки, по результатам которой заключается контракт на 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по </w:t>
      </w:r>
      <w:proofErr w:type="spell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>нестоимостному</w:t>
      </w:r>
      <w:proofErr w:type="spellEnd"/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 критерию оценки "квалификация участников закупки, в том числе наличие у них финансовых ресурсов, оборудования и</w:t>
      </w:r>
      <w:proofErr w:type="gramEnd"/>
      <w:r w:rsidRPr="007E4986">
        <w:rPr>
          <w:rFonts w:ascii="Times New Roman" w:eastAsia="Times New Roman" w:hAnsi="Times New Roman" w:cs="Times New Roman"/>
          <w:sz w:val="26"/>
          <w:lang w:eastAsia="ru-RU"/>
        </w:rPr>
        <w:t xml:space="preserve">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в документации о закупке устанавливается один или несколько следующих показателей: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а) общая стоимость исполненных контрактов (договоров) на выполнение работ по строительству, реконструкции, капитальному ремонту, сносу;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б) общее количество исполненных контрактов (договоров) на выполнение работ по строительству, реконструкции, капитальному ремонту, сносу;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в) наибольшая цена одного из исполненных контрактов (договоров) на выполнение работ по строительству, реконструкции, капитальному ремонту, сносу.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27(2). Заказчик для оценки заявок (предложений) по показателям, предусмотренным пунктом 27(1) настоящих Правил, вправе предусмотреть оценку опыта работы, связанного с предметом контрактов (договоров), предусматривающих выполнение работ по строительству, реконструкции, капитальному ремонту, сносу только по следующим группам объектов: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lastRenderedPageBreak/>
        <w:t>а) объекты капитального строительства;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б) особо опасные, технически сложные и уникальные объекты капитального строительства, а также искусственные дорожные сооружения, включенные в состав автомобильных дорог федерального, регионального или межмуниципального, местного значения;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в) особо опасные, технически сложные или уникальные объекты капитального строительства, или искусственные дорожные сооружения, включенные в состав автомобильных дорог федерального, регионального или межмуниципального, местного значения, относящиеся к виду объекта капитального строительства, искусственного дорожного сооружения, выполнение работ по строительству, реконструкции, капитальному ремонту, сносу которых является объектом закупки;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г) объекты капитального строительства, включающие особо опасные, технически сложные и уникальные объекты капитального строительства, а также искусственные дорожные сооружения, включенные в состав автомобильных дорог федерального, регионального или межмуниципального, местного значения, относящиеся к виду объекта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капитального строительства, искусственного дорожного сооружения, выполнение работ по строительству, реконструкции, капитальному ремонту, сносу которых является объектом закупки</w:t>
      </w:r>
      <w:proofErr w:type="gramStart"/>
      <w:r w:rsidRPr="007E4986">
        <w:rPr>
          <w:rFonts w:ascii="Times New Roman" w:eastAsia="Times New Roman" w:hAnsi="Times New Roman" w:cs="Times New Roman"/>
          <w:sz w:val="26"/>
          <w:lang w:eastAsia="ru-RU"/>
        </w:rPr>
        <w:t>.".</w:t>
      </w:r>
      <w:proofErr w:type="gramEnd"/>
    </w:p>
    <w:p w:rsidR="007E4986" w:rsidRPr="007E4986" w:rsidRDefault="007E4986" w:rsidP="007E4986">
      <w:pPr>
        <w:shd w:val="clear" w:color="auto" w:fill="FFFFFF"/>
        <w:spacing w:after="0" w:line="332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3. Субпозицию, касающуюся выполнения работ по строительству, реконструкции, капитальному ремонту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значения, позиции 3 приложения к указанным Правилам, изложить в следующей редакции:</w:t>
      </w:r>
    </w:p>
    <w:p w:rsidR="007E4986" w:rsidRPr="007E4986" w:rsidRDefault="007E4986" w:rsidP="007E4986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4986">
        <w:rPr>
          <w:rFonts w:ascii="Times New Roman" w:eastAsia="Times New Roman" w:hAnsi="Times New Roman" w:cs="Times New Roman"/>
          <w:sz w:val="26"/>
          <w:lang w:eastAsia="ru-RU"/>
        </w:rPr>
        <w:t> </w:t>
      </w:r>
    </w:p>
    <w:tbl>
      <w:tblPr>
        <w:tblW w:w="91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8"/>
        <w:gridCol w:w="260"/>
        <w:gridCol w:w="432"/>
      </w:tblGrid>
      <w:tr w:rsidR="007E4986" w:rsidRPr="007E4986" w:rsidTr="007E4986">
        <w:tc>
          <w:tcPr>
            <w:tcW w:w="0" w:type="auto"/>
            <w:shd w:val="clear" w:color="auto" w:fill="FFFFFF"/>
            <w:hideMark/>
          </w:tcPr>
          <w:p w:rsidR="007E4986" w:rsidRPr="007E4986" w:rsidRDefault="007E4986" w:rsidP="007E498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98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"выполнение работ по строительству, реконструкции, капитальному ремонту, сносу особо опасных, технически сложных и уникальных объектов капитального строительства, а также искусственных дорожных сооружений, включенных в состав автомобильных дорог федерального, регионального или межмуниципального, местного 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7E4986" w:rsidRPr="007E4986" w:rsidRDefault="007E4986" w:rsidP="007E49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98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7E4986" w:rsidRPr="007E4986" w:rsidRDefault="007E4986" w:rsidP="007E49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4986">
              <w:rPr>
                <w:rFonts w:ascii="Times New Roman" w:eastAsia="Times New Roman" w:hAnsi="Times New Roman" w:cs="Times New Roman"/>
                <w:sz w:val="26"/>
                <w:lang w:eastAsia="ru-RU"/>
              </w:rPr>
              <w:t>40".</w:t>
            </w:r>
          </w:p>
        </w:tc>
      </w:tr>
    </w:tbl>
    <w:p w:rsidR="00B01B94" w:rsidRPr="007E4986" w:rsidRDefault="00B01B94"/>
    <w:sectPr w:rsidR="00B01B94" w:rsidRPr="007E4986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986"/>
    <w:rsid w:val="003636AE"/>
    <w:rsid w:val="00477BCA"/>
    <w:rsid w:val="007E4986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4986"/>
  </w:style>
  <w:style w:type="character" w:customStyle="1" w:styleId="nobr">
    <w:name w:val="nobr"/>
    <w:basedOn w:val="a0"/>
    <w:rsid w:val="007E4986"/>
  </w:style>
  <w:style w:type="character" w:styleId="a3">
    <w:name w:val="Hyperlink"/>
    <w:basedOn w:val="a0"/>
    <w:uiPriority w:val="99"/>
    <w:semiHidden/>
    <w:unhideWhenUsed/>
    <w:rsid w:val="007E49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3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936</Words>
  <Characters>5339</Characters>
  <Application>Microsoft Office Word</Application>
  <DocSecurity>0</DocSecurity>
  <Lines>44</Lines>
  <Paragraphs>12</Paragraphs>
  <ScaleCrop>false</ScaleCrop>
  <Company>Krokoz™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2019-03-28T07:37:00Z</dcterms:created>
  <dcterms:modified xsi:type="dcterms:W3CDTF">2019-03-28T07:37:00Z</dcterms:modified>
</cp:coreProperties>
</file>