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7B36" w:rsidRPr="000B7B36" w:rsidRDefault="000B7B36" w:rsidP="000B7B36">
      <w:pPr>
        <w:shd w:val="clear" w:color="auto" w:fill="FFFFFF"/>
        <w:spacing w:before="100" w:beforeAutospacing="1" w:after="100" w:afterAutospacing="1" w:line="240" w:lineRule="auto"/>
        <w:jc w:val="center"/>
        <w:rPr>
          <w:rFonts w:ascii="Times New Roman" w:eastAsia="Times New Roman" w:hAnsi="Times New Roman" w:cs="Times New Roman"/>
          <w:sz w:val="34"/>
          <w:szCs w:val="34"/>
          <w:lang w:eastAsia="ru-RU"/>
        </w:rPr>
      </w:pPr>
      <w:r w:rsidRPr="000B7B36">
        <w:rPr>
          <w:rFonts w:ascii="Times New Roman" w:eastAsia="Times New Roman" w:hAnsi="Times New Roman" w:cs="Times New Roman"/>
          <w:sz w:val="34"/>
          <w:szCs w:val="34"/>
          <w:lang w:eastAsia="ru-RU"/>
        </w:rPr>
        <w:t>Постановление Правительства РФ от 23 января 2021 г. № 39</w:t>
      </w:r>
      <w:r w:rsidRPr="000B7B36">
        <w:rPr>
          <w:rFonts w:ascii="Times New Roman" w:eastAsia="Times New Roman" w:hAnsi="Times New Roman" w:cs="Times New Roman"/>
          <w:sz w:val="34"/>
          <w:szCs w:val="34"/>
          <w:lang w:eastAsia="ru-RU"/>
        </w:rPr>
        <w:br/>
        <w:t>"О внесении изменений в пункты 18, 26</w:t>
      </w:r>
      <w:r w:rsidRPr="000B7B36">
        <w:rPr>
          <w:rFonts w:ascii="Times New Roman" w:eastAsia="Times New Roman" w:hAnsi="Times New Roman" w:cs="Times New Roman"/>
          <w:sz w:val="24"/>
          <w:szCs w:val="24"/>
          <w:vertAlign w:val="superscript"/>
          <w:lang w:eastAsia="ru-RU"/>
        </w:rPr>
        <w:t> 4</w:t>
      </w:r>
      <w:r w:rsidRPr="000B7B36">
        <w:rPr>
          <w:rFonts w:ascii="Times New Roman" w:eastAsia="Times New Roman" w:hAnsi="Times New Roman" w:cs="Times New Roman"/>
          <w:sz w:val="34"/>
          <w:szCs w:val="34"/>
          <w:lang w:eastAsia="ru-RU"/>
        </w:rPr>
        <w:t> и 26</w:t>
      </w:r>
      <w:r w:rsidRPr="000B7B36">
        <w:rPr>
          <w:rFonts w:ascii="Times New Roman" w:eastAsia="Times New Roman" w:hAnsi="Times New Roman" w:cs="Times New Roman"/>
          <w:sz w:val="24"/>
          <w:szCs w:val="24"/>
          <w:vertAlign w:val="superscript"/>
          <w:lang w:eastAsia="ru-RU"/>
        </w:rPr>
        <w:t> 8</w:t>
      </w:r>
      <w:r w:rsidRPr="000B7B36">
        <w:rPr>
          <w:rFonts w:ascii="Times New Roman" w:eastAsia="Times New Roman" w:hAnsi="Times New Roman" w:cs="Times New Roman"/>
          <w:sz w:val="34"/>
          <w:szCs w:val="34"/>
          <w:lang w:eastAsia="ru-RU"/>
        </w:rPr>
        <w:t> Положения о мерах по обеспечению исполнения федерального бюджета и приостановлении действия отдельных положений некоторых актов Правительства Российской Федерации"</w:t>
      </w:r>
    </w:p>
    <w:p w:rsidR="000B7B36" w:rsidRPr="000B7B36" w:rsidRDefault="000B7B36" w:rsidP="000B7B36">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bookmarkStart w:id="0" w:name="_GoBack"/>
      <w:r w:rsidRPr="000B7B36">
        <w:rPr>
          <w:rFonts w:ascii="Times New Roman" w:eastAsia="Times New Roman" w:hAnsi="Times New Roman" w:cs="Times New Roman"/>
          <w:sz w:val="23"/>
          <w:szCs w:val="23"/>
          <w:lang w:eastAsia="ru-RU"/>
        </w:rPr>
        <w:t>Правительство Российской Федерации постановляет:</w:t>
      </w:r>
    </w:p>
    <w:p w:rsidR="000B7B36" w:rsidRPr="000B7B36" w:rsidRDefault="000B7B36" w:rsidP="000B7B36">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0B7B36">
        <w:rPr>
          <w:rFonts w:ascii="Times New Roman" w:eastAsia="Times New Roman" w:hAnsi="Times New Roman" w:cs="Times New Roman"/>
          <w:sz w:val="23"/>
          <w:szCs w:val="23"/>
          <w:lang w:eastAsia="ru-RU"/>
        </w:rPr>
        <w:t xml:space="preserve">1. Внести в Положение о мерах по обеспечению исполнения федерального бюджета, утвержденное постановлением Правительства Российской Федерации от 9 декабря 2017 г. </w:t>
      </w:r>
      <w:r>
        <w:rPr>
          <w:rFonts w:ascii="Times New Roman" w:eastAsia="Times New Roman" w:hAnsi="Times New Roman" w:cs="Times New Roman"/>
          <w:sz w:val="23"/>
          <w:szCs w:val="23"/>
          <w:lang w:eastAsia="ru-RU"/>
        </w:rPr>
        <w:t>№</w:t>
      </w:r>
      <w:r w:rsidRPr="000B7B36">
        <w:rPr>
          <w:rFonts w:ascii="Times New Roman" w:eastAsia="Times New Roman" w:hAnsi="Times New Roman" w:cs="Times New Roman"/>
          <w:sz w:val="23"/>
          <w:szCs w:val="23"/>
          <w:lang w:eastAsia="ru-RU"/>
        </w:rPr>
        <w:t xml:space="preserve"> 1496 "О мерах по обеспечению исполнения федерального бюджета" (Собрание законодательства Российской Федерации, 2017, </w:t>
      </w:r>
      <w:r>
        <w:rPr>
          <w:rFonts w:ascii="Times New Roman" w:eastAsia="Times New Roman" w:hAnsi="Times New Roman" w:cs="Times New Roman"/>
          <w:sz w:val="23"/>
          <w:szCs w:val="23"/>
          <w:lang w:eastAsia="ru-RU"/>
        </w:rPr>
        <w:t>№</w:t>
      </w:r>
      <w:r w:rsidRPr="000B7B36">
        <w:rPr>
          <w:rFonts w:ascii="Times New Roman" w:eastAsia="Times New Roman" w:hAnsi="Times New Roman" w:cs="Times New Roman"/>
          <w:sz w:val="23"/>
          <w:szCs w:val="23"/>
          <w:lang w:eastAsia="ru-RU"/>
        </w:rPr>
        <w:t xml:space="preserve"> 51, ст. 7807; 2018, </w:t>
      </w:r>
      <w:r>
        <w:rPr>
          <w:rFonts w:ascii="Times New Roman" w:eastAsia="Times New Roman" w:hAnsi="Times New Roman" w:cs="Times New Roman"/>
          <w:sz w:val="23"/>
          <w:szCs w:val="23"/>
          <w:lang w:eastAsia="ru-RU"/>
        </w:rPr>
        <w:t>№</w:t>
      </w:r>
      <w:r w:rsidRPr="000B7B36">
        <w:rPr>
          <w:rFonts w:ascii="Times New Roman" w:eastAsia="Times New Roman" w:hAnsi="Times New Roman" w:cs="Times New Roman"/>
          <w:sz w:val="23"/>
          <w:szCs w:val="23"/>
          <w:lang w:eastAsia="ru-RU"/>
        </w:rPr>
        <w:t xml:space="preserve"> 49, ст. 7631; 2019, </w:t>
      </w:r>
      <w:r>
        <w:rPr>
          <w:rFonts w:ascii="Times New Roman" w:eastAsia="Times New Roman" w:hAnsi="Times New Roman" w:cs="Times New Roman"/>
          <w:sz w:val="23"/>
          <w:szCs w:val="23"/>
          <w:lang w:eastAsia="ru-RU"/>
        </w:rPr>
        <w:t>№</w:t>
      </w:r>
      <w:r w:rsidRPr="000B7B36">
        <w:rPr>
          <w:rFonts w:ascii="Times New Roman" w:eastAsia="Times New Roman" w:hAnsi="Times New Roman" w:cs="Times New Roman"/>
          <w:sz w:val="23"/>
          <w:szCs w:val="23"/>
          <w:lang w:eastAsia="ru-RU"/>
        </w:rPr>
        <w:t xml:space="preserve"> 32, ст. 4735; 2020, </w:t>
      </w:r>
      <w:r>
        <w:rPr>
          <w:rFonts w:ascii="Times New Roman" w:eastAsia="Times New Roman" w:hAnsi="Times New Roman" w:cs="Times New Roman"/>
          <w:sz w:val="23"/>
          <w:szCs w:val="23"/>
          <w:lang w:eastAsia="ru-RU"/>
        </w:rPr>
        <w:t>№</w:t>
      </w:r>
      <w:r w:rsidRPr="000B7B36">
        <w:rPr>
          <w:rFonts w:ascii="Times New Roman" w:eastAsia="Times New Roman" w:hAnsi="Times New Roman" w:cs="Times New Roman"/>
          <w:sz w:val="23"/>
          <w:szCs w:val="23"/>
          <w:lang w:eastAsia="ru-RU"/>
        </w:rPr>
        <w:t> 1, ст. 39), следующие изменения:</w:t>
      </w:r>
    </w:p>
    <w:p w:rsidR="000B7B36" w:rsidRPr="000B7B36" w:rsidRDefault="000B7B36" w:rsidP="000B7B36">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0B7B36">
        <w:rPr>
          <w:rFonts w:ascii="Times New Roman" w:eastAsia="Times New Roman" w:hAnsi="Times New Roman" w:cs="Times New Roman"/>
          <w:sz w:val="23"/>
          <w:szCs w:val="23"/>
          <w:lang w:eastAsia="ru-RU"/>
        </w:rPr>
        <w:t>а) в подпункте "а" пункта 18:</w:t>
      </w:r>
    </w:p>
    <w:p w:rsidR="000B7B36" w:rsidRPr="000B7B36" w:rsidRDefault="000B7B36" w:rsidP="000B7B36">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0B7B36">
        <w:rPr>
          <w:rFonts w:ascii="Times New Roman" w:eastAsia="Times New Roman" w:hAnsi="Times New Roman" w:cs="Times New Roman"/>
          <w:sz w:val="23"/>
          <w:szCs w:val="23"/>
          <w:lang w:eastAsia="ru-RU"/>
        </w:rPr>
        <w:t>абзац третий признать утратившим силу;</w:t>
      </w:r>
    </w:p>
    <w:p w:rsidR="000B7B36" w:rsidRPr="000B7B36" w:rsidRDefault="000B7B36" w:rsidP="000B7B36">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0B7B36">
        <w:rPr>
          <w:rFonts w:ascii="Times New Roman" w:eastAsia="Times New Roman" w:hAnsi="Times New Roman" w:cs="Times New Roman"/>
          <w:sz w:val="23"/>
          <w:szCs w:val="23"/>
          <w:lang w:eastAsia="ru-RU"/>
        </w:rPr>
        <w:t>абзац четвертый изложить в следующей редакции:</w:t>
      </w:r>
    </w:p>
    <w:p w:rsidR="000B7B36" w:rsidRPr="000B7B36" w:rsidRDefault="000B7B36" w:rsidP="000B7B36">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0B7B36">
        <w:rPr>
          <w:rFonts w:ascii="Times New Roman" w:eastAsia="Times New Roman" w:hAnsi="Times New Roman" w:cs="Times New Roman"/>
          <w:sz w:val="23"/>
          <w:szCs w:val="23"/>
          <w:lang w:eastAsia="ru-RU"/>
        </w:rPr>
        <w:t>"в размере, не превышающем 90 процентов суммы договора (государственного контракта), при наличии в указанных договорах (государственных контрактах), а также в контрактах (договорах), заключаемых в рамках их исполнения, условия об осуществлении территориальными органами Федерального казначейства казначейского сопровождения указанных авансовых платежей в порядке, установленном Правительством Российской Федерации, и в случаях, определенных бюджетным законодательством Российской Федерации;";</w:t>
      </w:r>
    </w:p>
    <w:p w:rsidR="000B7B36" w:rsidRPr="000B7B36" w:rsidRDefault="000B7B36" w:rsidP="000B7B36">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0B7B36">
        <w:rPr>
          <w:rFonts w:ascii="Times New Roman" w:eastAsia="Times New Roman" w:hAnsi="Times New Roman" w:cs="Times New Roman"/>
          <w:sz w:val="23"/>
          <w:szCs w:val="23"/>
          <w:lang w:eastAsia="ru-RU"/>
        </w:rPr>
        <w:t>б) в пунктах 26</w:t>
      </w:r>
      <w:r w:rsidRPr="000B7B36">
        <w:rPr>
          <w:rFonts w:ascii="Times New Roman" w:eastAsia="Times New Roman" w:hAnsi="Times New Roman" w:cs="Times New Roman"/>
          <w:sz w:val="16"/>
          <w:szCs w:val="16"/>
          <w:vertAlign w:val="superscript"/>
          <w:lang w:eastAsia="ru-RU"/>
        </w:rPr>
        <w:t> 4</w:t>
      </w:r>
      <w:r w:rsidRPr="000B7B36">
        <w:rPr>
          <w:rFonts w:ascii="Times New Roman" w:eastAsia="Times New Roman" w:hAnsi="Times New Roman" w:cs="Times New Roman"/>
          <w:sz w:val="23"/>
          <w:szCs w:val="23"/>
          <w:lang w:eastAsia="ru-RU"/>
        </w:rPr>
        <w:t> и 26</w:t>
      </w:r>
      <w:r w:rsidRPr="000B7B36">
        <w:rPr>
          <w:rFonts w:ascii="Times New Roman" w:eastAsia="Times New Roman" w:hAnsi="Times New Roman" w:cs="Times New Roman"/>
          <w:sz w:val="16"/>
          <w:szCs w:val="16"/>
          <w:vertAlign w:val="superscript"/>
          <w:lang w:eastAsia="ru-RU"/>
        </w:rPr>
        <w:t> 8</w:t>
      </w:r>
      <w:r w:rsidRPr="000B7B36">
        <w:rPr>
          <w:rFonts w:ascii="Times New Roman" w:eastAsia="Times New Roman" w:hAnsi="Times New Roman" w:cs="Times New Roman"/>
          <w:sz w:val="23"/>
          <w:szCs w:val="23"/>
          <w:lang w:eastAsia="ru-RU"/>
        </w:rPr>
        <w:t> слово "целей" заменить словом "результатов".</w:t>
      </w:r>
    </w:p>
    <w:p w:rsidR="000B7B36" w:rsidRPr="000B7B36" w:rsidRDefault="000B7B36" w:rsidP="000B7B36">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0B7B36">
        <w:rPr>
          <w:rFonts w:ascii="Times New Roman" w:eastAsia="Times New Roman" w:hAnsi="Times New Roman" w:cs="Times New Roman"/>
          <w:sz w:val="23"/>
          <w:szCs w:val="23"/>
          <w:lang w:eastAsia="ru-RU"/>
        </w:rPr>
        <w:t>2. Приостановить до 31 декабря 2021 г. включительно действие:</w:t>
      </w:r>
    </w:p>
    <w:p w:rsidR="000B7B36" w:rsidRPr="000B7B36" w:rsidRDefault="000B7B36" w:rsidP="000B7B36">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0B7B36">
        <w:rPr>
          <w:rFonts w:ascii="Times New Roman" w:eastAsia="Times New Roman" w:hAnsi="Times New Roman" w:cs="Times New Roman"/>
          <w:sz w:val="23"/>
          <w:szCs w:val="23"/>
          <w:lang w:eastAsia="ru-RU"/>
        </w:rPr>
        <w:t>подпункта "в</w:t>
      </w:r>
      <w:r w:rsidRPr="000B7B36">
        <w:rPr>
          <w:rFonts w:ascii="Times New Roman" w:eastAsia="Times New Roman" w:hAnsi="Times New Roman" w:cs="Times New Roman"/>
          <w:sz w:val="16"/>
          <w:szCs w:val="16"/>
          <w:vertAlign w:val="superscript"/>
          <w:lang w:eastAsia="ru-RU"/>
        </w:rPr>
        <w:t> 2</w:t>
      </w:r>
      <w:r w:rsidRPr="000B7B36">
        <w:rPr>
          <w:rFonts w:ascii="Times New Roman" w:eastAsia="Times New Roman" w:hAnsi="Times New Roman" w:cs="Times New Roman"/>
          <w:sz w:val="23"/>
          <w:szCs w:val="23"/>
          <w:lang w:eastAsia="ru-RU"/>
        </w:rPr>
        <w:t>" и абзаца восьмого подпункта "л</w:t>
      </w:r>
      <w:r w:rsidRPr="000B7B36">
        <w:rPr>
          <w:rFonts w:ascii="Times New Roman" w:eastAsia="Times New Roman" w:hAnsi="Times New Roman" w:cs="Times New Roman"/>
          <w:sz w:val="16"/>
          <w:szCs w:val="16"/>
          <w:vertAlign w:val="superscript"/>
          <w:lang w:eastAsia="ru-RU"/>
        </w:rPr>
        <w:t> 1</w:t>
      </w:r>
      <w:r w:rsidRPr="000B7B36">
        <w:rPr>
          <w:rFonts w:ascii="Times New Roman" w:eastAsia="Times New Roman" w:hAnsi="Times New Roman" w:cs="Times New Roman"/>
          <w:sz w:val="23"/>
          <w:szCs w:val="23"/>
          <w:lang w:eastAsia="ru-RU"/>
        </w:rPr>
        <w:t xml:space="preserve">" пункта 10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w:t>
      </w:r>
      <w:r>
        <w:rPr>
          <w:rFonts w:ascii="Times New Roman" w:eastAsia="Times New Roman" w:hAnsi="Times New Roman" w:cs="Times New Roman"/>
          <w:sz w:val="23"/>
          <w:szCs w:val="23"/>
          <w:lang w:eastAsia="ru-RU"/>
        </w:rPr>
        <w:t>№</w:t>
      </w:r>
      <w:r w:rsidRPr="000B7B36">
        <w:rPr>
          <w:rFonts w:ascii="Times New Roman" w:eastAsia="Times New Roman" w:hAnsi="Times New Roman" w:cs="Times New Roman"/>
          <w:sz w:val="23"/>
          <w:szCs w:val="23"/>
          <w:lang w:eastAsia="ru-RU"/>
        </w:rPr>
        <w:t xml:space="preserve"> 999 "О формировании, предоставлении и распределении субсидий из федерального бюджета бюджетам субъектов Российской Федерации" (Собрание законодательства Российской Федерации, 2014, </w:t>
      </w:r>
      <w:r>
        <w:rPr>
          <w:rFonts w:ascii="Times New Roman" w:eastAsia="Times New Roman" w:hAnsi="Times New Roman" w:cs="Times New Roman"/>
          <w:sz w:val="23"/>
          <w:szCs w:val="23"/>
          <w:lang w:eastAsia="ru-RU"/>
        </w:rPr>
        <w:t>№</w:t>
      </w:r>
      <w:r w:rsidRPr="000B7B36">
        <w:rPr>
          <w:rFonts w:ascii="Times New Roman" w:eastAsia="Times New Roman" w:hAnsi="Times New Roman" w:cs="Times New Roman"/>
          <w:sz w:val="23"/>
          <w:szCs w:val="23"/>
          <w:lang w:eastAsia="ru-RU"/>
        </w:rPr>
        <w:t xml:space="preserve"> 41, ст. 5536; 2015, </w:t>
      </w:r>
      <w:r>
        <w:rPr>
          <w:rFonts w:ascii="Times New Roman" w:eastAsia="Times New Roman" w:hAnsi="Times New Roman" w:cs="Times New Roman"/>
          <w:sz w:val="23"/>
          <w:szCs w:val="23"/>
          <w:lang w:eastAsia="ru-RU"/>
        </w:rPr>
        <w:t>№</w:t>
      </w:r>
      <w:r w:rsidRPr="000B7B36">
        <w:rPr>
          <w:rFonts w:ascii="Times New Roman" w:eastAsia="Times New Roman" w:hAnsi="Times New Roman" w:cs="Times New Roman"/>
          <w:sz w:val="23"/>
          <w:szCs w:val="23"/>
          <w:lang w:eastAsia="ru-RU"/>
        </w:rPr>
        <w:t xml:space="preserve"> 26, ст. 3897; 2016, </w:t>
      </w:r>
      <w:r>
        <w:rPr>
          <w:rFonts w:ascii="Times New Roman" w:eastAsia="Times New Roman" w:hAnsi="Times New Roman" w:cs="Times New Roman"/>
          <w:sz w:val="23"/>
          <w:szCs w:val="23"/>
          <w:lang w:eastAsia="ru-RU"/>
        </w:rPr>
        <w:t>№</w:t>
      </w:r>
      <w:r w:rsidRPr="000B7B36">
        <w:rPr>
          <w:rFonts w:ascii="Times New Roman" w:eastAsia="Times New Roman" w:hAnsi="Times New Roman" w:cs="Times New Roman"/>
          <w:sz w:val="23"/>
          <w:szCs w:val="23"/>
          <w:lang w:eastAsia="ru-RU"/>
        </w:rPr>
        <w:t xml:space="preserve"> 10, ст. 1406; </w:t>
      </w:r>
      <w:r>
        <w:rPr>
          <w:rFonts w:ascii="Times New Roman" w:eastAsia="Times New Roman" w:hAnsi="Times New Roman" w:cs="Times New Roman"/>
          <w:sz w:val="23"/>
          <w:szCs w:val="23"/>
          <w:lang w:eastAsia="ru-RU"/>
        </w:rPr>
        <w:t>№</w:t>
      </w:r>
      <w:r w:rsidRPr="000B7B36">
        <w:rPr>
          <w:rFonts w:ascii="Times New Roman" w:eastAsia="Times New Roman" w:hAnsi="Times New Roman" w:cs="Times New Roman"/>
          <w:sz w:val="23"/>
          <w:szCs w:val="23"/>
          <w:lang w:eastAsia="ru-RU"/>
        </w:rPr>
        <w:t xml:space="preserve"> 48, ст. 6764; 2017, </w:t>
      </w:r>
      <w:r>
        <w:rPr>
          <w:rFonts w:ascii="Times New Roman" w:eastAsia="Times New Roman" w:hAnsi="Times New Roman" w:cs="Times New Roman"/>
          <w:sz w:val="23"/>
          <w:szCs w:val="23"/>
          <w:lang w:eastAsia="ru-RU"/>
        </w:rPr>
        <w:t>№</w:t>
      </w:r>
      <w:r w:rsidRPr="000B7B36">
        <w:rPr>
          <w:rFonts w:ascii="Times New Roman" w:eastAsia="Times New Roman" w:hAnsi="Times New Roman" w:cs="Times New Roman"/>
          <w:sz w:val="23"/>
          <w:szCs w:val="23"/>
          <w:lang w:eastAsia="ru-RU"/>
        </w:rPr>
        <w:t xml:space="preserve"> 51, ст. 7825; 2018, </w:t>
      </w:r>
      <w:r>
        <w:rPr>
          <w:rFonts w:ascii="Times New Roman" w:eastAsia="Times New Roman" w:hAnsi="Times New Roman" w:cs="Times New Roman"/>
          <w:sz w:val="23"/>
          <w:szCs w:val="23"/>
          <w:lang w:eastAsia="ru-RU"/>
        </w:rPr>
        <w:t>№</w:t>
      </w:r>
      <w:r w:rsidRPr="000B7B36">
        <w:rPr>
          <w:rFonts w:ascii="Times New Roman" w:eastAsia="Times New Roman" w:hAnsi="Times New Roman" w:cs="Times New Roman"/>
          <w:sz w:val="23"/>
          <w:szCs w:val="23"/>
          <w:lang w:eastAsia="ru-RU"/>
        </w:rPr>
        <w:t xml:space="preserve"> 50, ст. 7767; 2019, </w:t>
      </w:r>
      <w:r>
        <w:rPr>
          <w:rFonts w:ascii="Times New Roman" w:eastAsia="Times New Roman" w:hAnsi="Times New Roman" w:cs="Times New Roman"/>
          <w:sz w:val="23"/>
          <w:szCs w:val="23"/>
          <w:lang w:eastAsia="ru-RU"/>
        </w:rPr>
        <w:t>№</w:t>
      </w:r>
      <w:r w:rsidRPr="000B7B36">
        <w:rPr>
          <w:rFonts w:ascii="Times New Roman" w:eastAsia="Times New Roman" w:hAnsi="Times New Roman" w:cs="Times New Roman"/>
          <w:sz w:val="23"/>
          <w:szCs w:val="23"/>
          <w:lang w:eastAsia="ru-RU"/>
        </w:rPr>
        <w:t xml:space="preserve"> 7, ст. 668; </w:t>
      </w:r>
      <w:r>
        <w:rPr>
          <w:rFonts w:ascii="Times New Roman" w:eastAsia="Times New Roman" w:hAnsi="Times New Roman" w:cs="Times New Roman"/>
          <w:sz w:val="23"/>
          <w:szCs w:val="23"/>
          <w:lang w:eastAsia="ru-RU"/>
        </w:rPr>
        <w:t>№</w:t>
      </w:r>
      <w:r w:rsidRPr="000B7B36">
        <w:rPr>
          <w:rFonts w:ascii="Times New Roman" w:eastAsia="Times New Roman" w:hAnsi="Times New Roman" w:cs="Times New Roman"/>
          <w:sz w:val="23"/>
          <w:szCs w:val="23"/>
          <w:lang w:eastAsia="ru-RU"/>
        </w:rPr>
        <w:t xml:space="preserve"> 41, ст. 5726; 2020, </w:t>
      </w:r>
      <w:r>
        <w:rPr>
          <w:rFonts w:ascii="Times New Roman" w:eastAsia="Times New Roman" w:hAnsi="Times New Roman" w:cs="Times New Roman"/>
          <w:sz w:val="23"/>
          <w:szCs w:val="23"/>
          <w:lang w:eastAsia="ru-RU"/>
        </w:rPr>
        <w:t>№</w:t>
      </w:r>
      <w:r w:rsidRPr="000B7B36">
        <w:rPr>
          <w:rFonts w:ascii="Times New Roman" w:eastAsia="Times New Roman" w:hAnsi="Times New Roman" w:cs="Times New Roman"/>
          <w:sz w:val="23"/>
          <w:szCs w:val="23"/>
          <w:lang w:eastAsia="ru-RU"/>
        </w:rPr>
        <w:t xml:space="preserve"> 1, ст. 40; </w:t>
      </w:r>
      <w:r>
        <w:rPr>
          <w:rFonts w:ascii="Times New Roman" w:eastAsia="Times New Roman" w:hAnsi="Times New Roman" w:cs="Times New Roman"/>
          <w:sz w:val="23"/>
          <w:szCs w:val="23"/>
          <w:lang w:eastAsia="ru-RU"/>
        </w:rPr>
        <w:t>№</w:t>
      </w:r>
      <w:r w:rsidRPr="000B7B36">
        <w:rPr>
          <w:rFonts w:ascii="Times New Roman" w:eastAsia="Times New Roman" w:hAnsi="Times New Roman" w:cs="Times New Roman"/>
          <w:sz w:val="23"/>
          <w:szCs w:val="23"/>
          <w:lang w:eastAsia="ru-RU"/>
        </w:rPr>
        <w:t xml:space="preserve"> 17, ст. 2799; </w:t>
      </w:r>
      <w:r>
        <w:rPr>
          <w:rFonts w:ascii="Times New Roman" w:eastAsia="Times New Roman" w:hAnsi="Times New Roman" w:cs="Times New Roman"/>
          <w:sz w:val="23"/>
          <w:szCs w:val="23"/>
          <w:lang w:eastAsia="ru-RU"/>
        </w:rPr>
        <w:t>№</w:t>
      </w:r>
      <w:r w:rsidRPr="000B7B36">
        <w:rPr>
          <w:rFonts w:ascii="Times New Roman" w:eastAsia="Times New Roman" w:hAnsi="Times New Roman" w:cs="Times New Roman"/>
          <w:sz w:val="23"/>
          <w:szCs w:val="23"/>
          <w:lang w:eastAsia="ru-RU"/>
        </w:rPr>
        <w:t> 45, ст. 7122);</w:t>
      </w:r>
    </w:p>
    <w:p w:rsidR="000B7B36" w:rsidRPr="000B7B36" w:rsidRDefault="000B7B36" w:rsidP="000B7B36">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0B7B36">
        <w:rPr>
          <w:rFonts w:ascii="Times New Roman" w:eastAsia="Times New Roman" w:hAnsi="Times New Roman" w:cs="Times New Roman"/>
          <w:sz w:val="23"/>
          <w:szCs w:val="23"/>
          <w:lang w:eastAsia="ru-RU"/>
        </w:rPr>
        <w:t xml:space="preserve">абзаца второго подпункта "а", подпункта "б" (в части права предусматривать авансовые платежи в размере, не превышающем 30 процентов суммы договора (государственного контракта) пункта 18 и пункта 20 Положения о мерах по обеспечению исполнения федерального бюджета, утвержденного постановлением Правительства Российской Федерации от 9 декабря 2017 г. </w:t>
      </w:r>
      <w:r>
        <w:rPr>
          <w:rFonts w:ascii="Times New Roman" w:eastAsia="Times New Roman" w:hAnsi="Times New Roman" w:cs="Times New Roman"/>
          <w:sz w:val="23"/>
          <w:szCs w:val="23"/>
          <w:lang w:eastAsia="ru-RU"/>
        </w:rPr>
        <w:t>№</w:t>
      </w:r>
      <w:r w:rsidRPr="000B7B36">
        <w:rPr>
          <w:rFonts w:ascii="Times New Roman" w:eastAsia="Times New Roman" w:hAnsi="Times New Roman" w:cs="Times New Roman"/>
          <w:sz w:val="23"/>
          <w:szCs w:val="23"/>
          <w:lang w:eastAsia="ru-RU"/>
        </w:rPr>
        <w:t xml:space="preserve"> 1496 "О мерах по обеспечению исполнения федерального бюджета" (Собрание законодательства Российской Федерации, 2017, </w:t>
      </w:r>
      <w:r>
        <w:rPr>
          <w:rFonts w:ascii="Times New Roman" w:eastAsia="Times New Roman" w:hAnsi="Times New Roman" w:cs="Times New Roman"/>
          <w:sz w:val="23"/>
          <w:szCs w:val="23"/>
          <w:lang w:eastAsia="ru-RU"/>
        </w:rPr>
        <w:t>№</w:t>
      </w:r>
      <w:r w:rsidRPr="000B7B36">
        <w:rPr>
          <w:rFonts w:ascii="Times New Roman" w:eastAsia="Times New Roman" w:hAnsi="Times New Roman" w:cs="Times New Roman"/>
          <w:sz w:val="23"/>
          <w:szCs w:val="23"/>
          <w:lang w:eastAsia="ru-RU"/>
        </w:rPr>
        <w:t xml:space="preserve"> 51, ст. 7807; 2018, </w:t>
      </w:r>
      <w:r>
        <w:rPr>
          <w:rFonts w:ascii="Times New Roman" w:eastAsia="Times New Roman" w:hAnsi="Times New Roman" w:cs="Times New Roman"/>
          <w:sz w:val="23"/>
          <w:szCs w:val="23"/>
          <w:lang w:eastAsia="ru-RU"/>
        </w:rPr>
        <w:t>№</w:t>
      </w:r>
      <w:r w:rsidRPr="000B7B36">
        <w:rPr>
          <w:rFonts w:ascii="Times New Roman" w:eastAsia="Times New Roman" w:hAnsi="Times New Roman" w:cs="Times New Roman"/>
          <w:sz w:val="23"/>
          <w:szCs w:val="23"/>
          <w:lang w:eastAsia="ru-RU"/>
        </w:rPr>
        <w:t xml:space="preserve"> 49, ст. 7631; 2019, </w:t>
      </w:r>
      <w:r>
        <w:rPr>
          <w:rFonts w:ascii="Times New Roman" w:eastAsia="Times New Roman" w:hAnsi="Times New Roman" w:cs="Times New Roman"/>
          <w:sz w:val="23"/>
          <w:szCs w:val="23"/>
          <w:lang w:eastAsia="ru-RU"/>
        </w:rPr>
        <w:t>№</w:t>
      </w:r>
      <w:r w:rsidRPr="000B7B36">
        <w:rPr>
          <w:rFonts w:ascii="Times New Roman" w:eastAsia="Times New Roman" w:hAnsi="Times New Roman" w:cs="Times New Roman"/>
          <w:sz w:val="23"/>
          <w:szCs w:val="23"/>
          <w:lang w:eastAsia="ru-RU"/>
        </w:rPr>
        <w:t xml:space="preserve"> 32, ст. 4735; 2020, </w:t>
      </w:r>
      <w:r>
        <w:rPr>
          <w:rFonts w:ascii="Times New Roman" w:eastAsia="Times New Roman" w:hAnsi="Times New Roman" w:cs="Times New Roman"/>
          <w:sz w:val="23"/>
          <w:szCs w:val="23"/>
          <w:lang w:eastAsia="ru-RU"/>
        </w:rPr>
        <w:t>№</w:t>
      </w:r>
      <w:r w:rsidRPr="000B7B36">
        <w:rPr>
          <w:rFonts w:ascii="Times New Roman" w:eastAsia="Times New Roman" w:hAnsi="Times New Roman" w:cs="Times New Roman"/>
          <w:sz w:val="23"/>
          <w:szCs w:val="23"/>
          <w:lang w:eastAsia="ru-RU"/>
        </w:rPr>
        <w:t> 2, ст. 190).</w:t>
      </w:r>
    </w:p>
    <w:p w:rsidR="000B7B36" w:rsidRPr="000B7B36" w:rsidRDefault="000B7B36" w:rsidP="000B7B36">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0B7B36">
        <w:rPr>
          <w:rFonts w:ascii="Times New Roman" w:eastAsia="Times New Roman" w:hAnsi="Times New Roman" w:cs="Times New Roman"/>
          <w:sz w:val="23"/>
          <w:szCs w:val="23"/>
          <w:lang w:eastAsia="ru-RU"/>
        </w:rPr>
        <w:t xml:space="preserve">3. Установить, что главные распорядители средств федерального бюджета как получатели средств федерального бюджета и подведомственные им получатели средств федерального бюджета вправе предусматривать в заключаемых ими в 2021 году договорах (государственных </w:t>
      </w:r>
      <w:r w:rsidRPr="000B7B36">
        <w:rPr>
          <w:rFonts w:ascii="Times New Roman" w:eastAsia="Times New Roman" w:hAnsi="Times New Roman" w:cs="Times New Roman"/>
          <w:sz w:val="23"/>
          <w:szCs w:val="23"/>
          <w:lang w:eastAsia="ru-RU"/>
        </w:rPr>
        <w:lastRenderedPageBreak/>
        <w:t>контрактах) о поставке товаров (выполнении работ, оказании услуг) авансовые платежи в размере, не превышающем 50 процентов суммы договора (государственного контракта), но не более лимитов бюджетных обязательств, доведенных до них в установленном порядке на указанные цели на соответствующий финансовый год, если иные предельные размеры авансовых платежей, превышающие указанный размер, для таких договоров (государственных контрактов) не установлены федеральными законами, указами Президента Российской Федерации или нормативными правовыми актами Правительства Российской Федерации.</w:t>
      </w:r>
    </w:p>
    <w:p w:rsidR="000B7B36" w:rsidRPr="000B7B36" w:rsidRDefault="000B7B36" w:rsidP="000B7B36">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0B7B36">
        <w:rPr>
          <w:rFonts w:ascii="Times New Roman" w:eastAsia="Times New Roman" w:hAnsi="Times New Roman" w:cs="Times New Roman"/>
          <w:sz w:val="23"/>
          <w:szCs w:val="23"/>
          <w:lang w:eastAsia="ru-RU"/>
        </w:rPr>
        <w:t xml:space="preserve">4. В случае предоставления в 2021 году субсидии из федерального бюджета бюджету субъекта Российской Федерации, иного межбюджетного трансферта в целях </w:t>
      </w:r>
      <w:proofErr w:type="spellStart"/>
      <w:r w:rsidRPr="000B7B36">
        <w:rPr>
          <w:rFonts w:ascii="Times New Roman" w:eastAsia="Times New Roman" w:hAnsi="Times New Roman" w:cs="Times New Roman"/>
          <w:sz w:val="23"/>
          <w:szCs w:val="23"/>
          <w:lang w:eastAsia="ru-RU"/>
        </w:rPr>
        <w:t>софинансирования</w:t>
      </w:r>
      <w:proofErr w:type="spellEnd"/>
      <w:r w:rsidRPr="000B7B36">
        <w:rPr>
          <w:rFonts w:ascii="Times New Roman" w:eastAsia="Times New Roman" w:hAnsi="Times New Roman" w:cs="Times New Roman"/>
          <w:sz w:val="23"/>
          <w:szCs w:val="23"/>
          <w:lang w:eastAsia="ru-RU"/>
        </w:rPr>
        <w:t xml:space="preserve"> расходных обязательств субъекта Российской Федерации, возникающих из договоров (государственных контрактов) о выполнении работ по строительству, реконструкции и капитальному ремонту объектов капитального строительства государственной собственности субъекта Российской Федерации либо связанных с предоставлением субсидий и иных межбюджетных трансфертов, имеющих целевое назначение, из бюджета субъекта Российской Федерации местным бюджетам в целях </w:t>
      </w:r>
      <w:proofErr w:type="spellStart"/>
      <w:r w:rsidRPr="000B7B36">
        <w:rPr>
          <w:rFonts w:ascii="Times New Roman" w:eastAsia="Times New Roman" w:hAnsi="Times New Roman" w:cs="Times New Roman"/>
          <w:sz w:val="23"/>
          <w:szCs w:val="23"/>
          <w:lang w:eastAsia="ru-RU"/>
        </w:rPr>
        <w:t>софинансирования</w:t>
      </w:r>
      <w:proofErr w:type="spellEnd"/>
      <w:r w:rsidRPr="000B7B36">
        <w:rPr>
          <w:rFonts w:ascii="Times New Roman" w:eastAsia="Times New Roman" w:hAnsi="Times New Roman" w:cs="Times New Roman"/>
          <w:sz w:val="23"/>
          <w:szCs w:val="23"/>
          <w:lang w:eastAsia="ru-RU"/>
        </w:rPr>
        <w:t xml:space="preserve"> расходных обязательств муниципальных образований, возникающих из договоров (муниципальных контрактов) о выполнении работ по строительству, реконструкции и капитальному ремонту объектов капитального строительства муниципальной собственности, условием предоставления указанных субсидий (иных межбюджетных трансфертов) является обязательство субъекта Российской Федерации (муниципального образования) по установлению в указанных договорах (государственных (муниципальных) контрактах), заключаемых в 2021 году, авансовых платежей в размере, не превышающем 50 процентов суммы соответствующего договора (государственного (муниципального) контракта) либо 90 процентов суммы соответствующего договора (государственного (муниципального) контракта) в случае осуществления казначейского сопровождения указанных авансовых платежей, если иные предельные размеры авансовых платежей, превышающие указанный размер, для таких договоров (государственных (муниципальных) контрактов) не установлены нормативными правовыми актами Правительства Российской Федерации.</w:t>
      </w:r>
    </w:p>
    <w:p w:rsidR="000B7B36" w:rsidRPr="000B7B36" w:rsidRDefault="000B7B36" w:rsidP="000B7B36">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0B7B36">
        <w:rPr>
          <w:rFonts w:ascii="Times New Roman" w:eastAsia="Times New Roman" w:hAnsi="Times New Roman" w:cs="Times New Roman"/>
          <w:sz w:val="23"/>
          <w:szCs w:val="23"/>
          <w:lang w:eastAsia="ru-RU"/>
        </w:rPr>
        <w:t>5. Настоящее постановление вступает в силу со дня его официального опубликования.</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6236"/>
        <w:gridCol w:w="3119"/>
      </w:tblGrid>
      <w:tr w:rsidR="000B7B36" w:rsidRPr="000B7B36" w:rsidTr="000B7B36">
        <w:tc>
          <w:tcPr>
            <w:tcW w:w="3300" w:type="pct"/>
            <w:shd w:val="clear" w:color="auto" w:fill="FFFFFF"/>
            <w:vAlign w:val="bottom"/>
            <w:hideMark/>
          </w:tcPr>
          <w:bookmarkEnd w:id="0"/>
          <w:p w:rsidR="000B7B36" w:rsidRPr="000B7B36" w:rsidRDefault="000B7B36" w:rsidP="000B7B36">
            <w:pPr>
              <w:spacing w:after="0" w:line="240" w:lineRule="auto"/>
              <w:rPr>
                <w:rFonts w:ascii="Times New Roman" w:eastAsia="Times New Roman" w:hAnsi="Times New Roman" w:cs="Times New Roman"/>
                <w:sz w:val="23"/>
                <w:szCs w:val="23"/>
                <w:lang w:eastAsia="ru-RU"/>
              </w:rPr>
            </w:pPr>
            <w:r w:rsidRPr="000B7B36">
              <w:rPr>
                <w:rFonts w:ascii="Times New Roman" w:eastAsia="Times New Roman" w:hAnsi="Times New Roman" w:cs="Times New Roman"/>
                <w:sz w:val="23"/>
                <w:szCs w:val="23"/>
                <w:lang w:eastAsia="ru-RU"/>
              </w:rPr>
              <w:t>Председатель Правительства</w:t>
            </w:r>
            <w:r w:rsidRPr="000B7B36">
              <w:rPr>
                <w:rFonts w:ascii="Times New Roman" w:eastAsia="Times New Roman" w:hAnsi="Times New Roman" w:cs="Times New Roman"/>
                <w:sz w:val="23"/>
                <w:szCs w:val="23"/>
                <w:lang w:eastAsia="ru-RU"/>
              </w:rPr>
              <w:br/>
              <w:t>Российской Федерации</w:t>
            </w:r>
          </w:p>
        </w:tc>
        <w:tc>
          <w:tcPr>
            <w:tcW w:w="1650" w:type="pct"/>
            <w:shd w:val="clear" w:color="auto" w:fill="FFFFFF"/>
            <w:vAlign w:val="bottom"/>
            <w:hideMark/>
          </w:tcPr>
          <w:p w:rsidR="000B7B36" w:rsidRPr="000B7B36" w:rsidRDefault="000B7B36" w:rsidP="000B7B36">
            <w:pPr>
              <w:spacing w:after="0" w:line="240" w:lineRule="auto"/>
              <w:jc w:val="right"/>
              <w:rPr>
                <w:rFonts w:ascii="Times New Roman" w:eastAsia="Times New Roman" w:hAnsi="Times New Roman" w:cs="Times New Roman"/>
                <w:sz w:val="23"/>
                <w:szCs w:val="23"/>
                <w:lang w:eastAsia="ru-RU"/>
              </w:rPr>
            </w:pPr>
            <w:r w:rsidRPr="000B7B36">
              <w:rPr>
                <w:rFonts w:ascii="Times New Roman" w:eastAsia="Times New Roman" w:hAnsi="Times New Roman" w:cs="Times New Roman"/>
                <w:sz w:val="23"/>
                <w:szCs w:val="23"/>
                <w:lang w:eastAsia="ru-RU"/>
              </w:rPr>
              <w:t>М. </w:t>
            </w:r>
            <w:proofErr w:type="spellStart"/>
            <w:r w:rsidRPr="000B7B36">
              <w:rPr>
                <w:rFonts w:ascii="Times New Roman" w:eastAsia="Times New Roman" w:hAnsi="Times New Roman" w:cs="Times New Roman"/>
                <w:sz w:val="23"/>
                <w:szCs w:val="23"/>
                <w:lang w:eastAsia="ru-RU"/>
              </w:rPr>
              <w:t>Мишустин</w:t>
            </w:r>
            <w:proofErr w:type="spellEnd"/>
          </w:p>
        </w:tc>
      </w:tr>
    </w:tbl>
    <w:p w:rsidR="000B7B36" w:rsidRPr="000B7B36" w:rsidRDefault="000B7B36" w:rsidP="000B7B36">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0B7B36">
        <w:rPr>
          <w:rFonts w:ascii="Times New Roman" w:eastAsia="Times New Roman" w:hAnsi="Times New Roman" w:cs="Times New Roman"/>
          <w:sz w:val="23"/>
          <w:szCs w:val="23"/>
          <w:lang w:eastAsia="ru-RU"/>
        </w:rPr>
        <w:t> </w:t>
      </w:r>
    </w:p>
    <w:p w:rsidR="00034B87" w:rsidRPr="000B7B36" w:rsidRDefault="000B7B36"/>
    <w:sectPr w:rsidR="00034B87" w:rsidRPr="000B7B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36"/>
    <w:rsid w:val="000B7B36"/>
    <w:rsid w:val="005C245C"/>
    <w:rsid w:val="00AD6C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9C575B-301D-4A47-9041-776825D18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3">
    <w:name w:val="s_3"/>
    <w:basedOn w:val="a"/>
    <w:rsid w:val="000B7B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0B7B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0B7B36"/>
    <w:rPr>
      <w:color w:val="0000FF"/>
      <w:u w:val="single"/>
    </w:rPr>
  </w:style>
  <w:style w:type="paragraph" w:customStyle="1" w:styleId="s16">
    <w:name w:val="s_16"/>
    <w:basedOn w:val="a"/>
    <w:rsid w:val="000B7B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0B7B3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7169024">
      <w:bodyDiv w:val="1"/>
      <w:marLeft w:val="0"/>
      <w:marRight w:val="0"/>
      <w:marTop w:val="0"/>
      <w:marBottom w:val="0"/>
      <w:divBdr>
        <w:top w:val="none" w:sz="0" w:space="0" w:color="auto"/>
        <w:left w:val="none" w:sz="0" w:space="0" w:color="auto"/>
        <w:bottom w:val="none" w:sz="0" w:space="0" w:color="auto"/>
        <w:right w:val="none" w:sz="0" w:space="0" w:color="auto"/>
      </w:divBdr>
      <w:divsChild>
        <w:div w:id="2113210127">
          <w:marLeft w:val="0"/>
          <w:marRight w:val="0"/>
          <w:marTop w:val="0"/>
          <w:marBottom w:val="0"/>
          <w:divBdr>
            <w:top w:val="none" w:sz="0" w:space="0" w:color="auto"/>
            <w:left w:val="none" w:sz="0" w:space="0" w:color="auto"/>
            <w:bottom w:val="none" w:sz="0" w:space="0" w:color="auto"/>
            <w:right w:val="none" w:sz="0" w:space="0" w:color="auto"/>
          </w:divBdr>
        </w:div>
        <w:div w:id="13071977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792</Words>
  <Characters>4521</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2021-02-01T13:07:00Z</dcterms:created>
  <dcterms:modified xsi:type="dcterms:W3CDTF">2021-02-01T13:14:00Z</dcterms:modified>
</cp:coreProperties>
</file>