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6CB" w:rsidRPr="00C3021B" w:rsidRDefault="00F206CB" w:rsidP="00F206CB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C3021B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Распоряжение Правительства РФ от 27 ноября 2020 г. № 3132-р </w:t>
      </w:r>
      <w:proofErr w:type="gramStart"/>
      <w:r w:rsidRPr="00C3021B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Об</w:t>
      </w:r>
      <w:proofErr w:type="gramEnd"/>
      <w:r w:rsidRPr="00C3021B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особенностях осуществляемых </w:t>
      </w:r>
      <w:proofErr w:type="spellStart"/>
      <w:r w:rsidRPr="00C3021B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Минпромторгом</w:t>
      </w:r>
      <w:proofErr w:type="spellEnd"/>
      <w:r w:rsidRPr="00C3021B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России в 2020 г. закупок музыкальных инструментов для оснащения детских школ искусств</w:t>
      </w:r>
    </w:p>
    <w:p w:rsidR="00F206CB" w:rsidRPr="00C3021B" w:rsidRDefault="00F206CB" w:rsidP="00F206CB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3021B">
        <w:rPr>
          <w:rFonts w:ascii="Arial" w:eastAsia="Times New Roman" w:hAnsi="Arial" w:cs="Arial"/>
          <w:sz w:val="21"/>
          <w:szCs w:val="21"/>
          <w:lang w:eastAsia="ru-RU"/>
        </w:rPr>
        <w:t>7 декабря 2020</w:t>
      </w:r>
    </w:p>
    <w:p w:rsidR="00F206CB" w:rsidRPr="00C3021B" w:rsidRDefault="00F206CB" w:rsidP="00F206CB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bookmarkStart w:id="0" w:name="0"/>
      <w:bookmarkEnd w:id="0"/>
      <w:r w:rsidRPr="00C3021B">
        <w:rPr>
          <w:rFonts w:ascii="Arial" w:eastAsia="Times New Roman" w:hAnsi="Arial" w:cs="Arial"/>
          <w:sz w:val="23"/>
          <w:szCs w:val="23"/>
          <w:lang w:eastAsia="ru-RU"/>
        </w:rPr>
        <w:t xml:space="preserve">1. В соответствии с частью 1 статьи 111 Федерального закона "О контрактной системе в сфере закупок товаров, работ, услуг для обеспечения государственных и муниципальных нужд" определить особенности осуществляемых </w:t>
      </w:r>
      <w:proofErr w:type="spellStart"/>
      <w:r w:rsidRPr="00C3021B">
        <w:rPr>
          <w:rFonts w:ascii="Arial" w:eastAsia="Times New Roman" w:hAnsi="Arial" w:cs="Arial"/>
          <w:sz w:val="23"/>
          <w:szCs w:val="23"/>
          <w:lang w:eastAsia="ru-RU"/>
        </w:rPr>
        <w:t>Минпромторгом</w:t>
      </w:r>
      <w:proofErr w:type="spellEnd"/>
      <w:r w:rsidRPr="00C3021B">
        <w:rPr>
          <w:rFonts w:ascii="Arial" w:eastAsia="Times New Roman" w:hAnsi="Arial" w:cs="Arial"/>
          <w:sz w:val="23"/>
          <w:szCs w:val="23"/>
          <w:lang w:eastAsia="ru-RU"/>
        </w:rPr>
        <w:t xml:space="preserve"> России в 2020 году закупок музыкальных инструментов для оснащения детских школ искусств (далее - закупки):</w:t>
      </w:r>
    </w:p>
    <w:p w:rsidR="00F206CB" w:rsidRPr="00C3021B" w:rsidRDefault="00F206CB" w:rsidP="00F206CB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C3021B">
        <w:rPr>
          <w:rFonts w:ascii="Arial" w:eastAsia="Times New Roman" w:hAnsi="Arial" w:cs="Arial"/>
          <w:sz w:val="23"/>
          <w:szCs w:val="23"/>
          <w:lang w:eastAsia="ru-RU"/>
        </w:rPr>
        <w:t>а) закупки осуществляются путем проведения открытых конкурсов в электронной форме (далее - конкурсы) в соответствии с положениями Федерального закона "О контрактной системе в сфере закупок товаров, работ, услуг для обеспечения государственных и муниципальных нужд" и с учетом особенностей, установленных настоящим распоряжением;</w:t>
      </w:r>
    </w:p>
    <w:p w:rsidR="00F206CB" w:rsidRPr="00C3021B" w:rsidRDefault="00F206CB" w:rsidP="00F206CB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C3021B">
        <w:rPr>
          <w:rFonts w:ascii="Arial" w:eastAsia="Times New Roman" w:hAnsi="Arial" w:cs="Arial"/>
          <w:sz w:val="23"/>
          <w:szCs w:val="23"/>
          <w:lang w:eastAsia="ru-RU"/>
        </w:rPr>
        <w:t>б) объекты закупок, в отношении которых проводятся конкурсы, определяются по перечню согласно </w:t>
      </w:r>
      <w:r w:rsidRPr="00C3021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приложению № 1</w:t>
      </w:r>
      <w:r w:rsidRPr="00C3021B">
        <w:rPr>
          <w:rFonts w:ascii="Arial" w:eastAsia="Times New Roman" w:hAnsi="Arial" w:cs="Arial"/>
          <w:sz w:val="23"/>
          <w:szCs w:val="23"/>
          <w:lang w:eastAsia="ru-RU"/>
        </w:rPr>
        <w:t>;</w:t>
      </w:r>
    </w:p>
    <w:p w:rsidR="00F206CB" w:rsidRPr="00C3021B" w:rsidRDefault="00F206CB" w:rsidP="00F206CB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C3021B">
        <w:rPr>
          <w:rFonts w:ascii="Arial" w:eastAsia="Times New Roman" w:hAnsi="Arial" w:cs="Arial"/>
          <w:sz w:val="23"/>
          <w:szCs w:val="23"/>
          <w:lang w:eastAsia="ru-RU"/>
        </w:rPr>
        <w:t>в) при проведении конкурсов к участникам конкурса предъявляются следующие дополнительные требования:</w:t>
      </w:r>
    </w:p>
    <w:p w:rsidR="00F206CB" w:rsidRPr="00C3021B" w:rsidRDefault="00F206CB" w:rsidP="00F206CB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C3021B">
        <w:rPr>
          <w:rFonts w:ascii="Arial" w:eastAsia="Times New Roman" w:hAnsi="Arial" w:cs="Arial"/>
          <w:sz w:val="23"/>
          <w:szCs w:val="23"/>
          <w:lang w:eastAsia="ru-RU"/>
        </w:rPr>
        <w:t>соблюдение по состоянию на 15 сентября 2020 г. процентной доли стоимости использованных при производстве музыкального инструмента иностранных товаров согласно </w:t>
      </w:r>
      <w:r w:rsidRPr="00C3021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приложению № 2</w:t>
      </w:r>
      <w:r w:rsidRPr="00C3021B">
        <w:rPr>
          <w:rFonts w:ascii="Arial" w:eastAsia="Times New Roman" w:hAnsi="Arial" w:cs="Arial"/>
          <w:sz w:val="23"/>
          <w:szCs w:val="23"/>
          <w:lang w:eastAsia="ru-RU"/>
        </w:rPr>
        <w:t>;</w:t>
      </w:r>
    </w:p>
    <w:p w:rsidR="00F206CB" w:rsidRPr="00C3021B" w:rsidRDefault="00F206CB" w:rsidP="00F206CB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C3021B">
        <w:rPr>
          <w:rFonts w:ascii="Arial" w:eastAsia="Times New Roman" w:hAnsi="Arial" w:cs="Arial"/>
          <w:sz w:val="23"/>
          <w:szCs w:val="23"/>
          <w:lang w:eastAsia="ru-RU"/>
        </w:rPr>
        <w:t>осуществление участником закупки на территории Российской Федерации технологических операций при производстве музыкальных инструментов, учитываемых в совокупности количеством баллов, согласно </w:t>
      </w:r>
      <w:r w:rsidRPr="00C3021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приложению № 3</w:t>
      </w:r>
      <w:r w:rsidRPr="00C3021B">
        <w:rPr>
          <w:rFonts w:ascii="Arial" w:eastAsia="Times New Roman" w:hAnsi="Arial" w:cs="Arial"/>
          <w:sz w:val="23"/>
          <w:szCs w:val="23"/>
          <w:lang w:eastAsia="ru-RU"/>
        </w:rPr>
        <w:t>;</w:t>
      </w:r>
    </w:p>
    <w:p w:rsidR="00F206CB" w:rsidRPr="00C3021B" w:rsidRDefault="00F206CB" w:rsidP="00F206CB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C3021B">
        <w:rPr>
          <w:rFonts w:ascii="Arial" w:eastAsia="Times New Roman" w:hAnsi="Arial" w:cs="Arial"/>
          <w:sz w:val="23"/>
          <w:szCs w:val="23"/>
          <w:lang w:eastAsia="ru-RU"/>
        </w:rPr>
        <w:t>г) дополнительные требования, указанные в </w:t>
      </w:r>
      <w:r w:rsidRPr="00C3021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подпункте "в" пункта 1</w:t>
      </w:r>
      <w:r w:rsidRPr="00C3021B">
        <w:rPr>
          <w:rFonts w:ascii="Arial" w:eastAsia="Times New Roman" w:hAnsi="Arial" w:cs="Arial"/>
          <w:sz w:val="23"/>
          <w:szCs w:val="23"/>
          <w:lang w:eastAsia="ru-RU"/>
        </w:rPr>
        <w:t> настоящего распоряжения, не могут использоваться в качестве критерия оценки заявок на участие в конкурсе;</w:t>
      </w:r>
    </w:p>
    <w:p w:rsidR="00F206CB" w:rsidRPr="00C3021B" w:rsidRDefault="00F206CB" w:rsidP="00F206CB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C3021B">
        <w:rPr>
          <w:rFonts w:ascii="Arial" w:eastAsia="Times New Roman" w:hAnsi="Arial" w:cs="Arial"/>
          <w:sz w:val="23"/>
          <w:szCs w:val="23"/>
          <w:lang w:eastAsia="ru-RU"/>
        </w:rPr>
        <w:t>д) извещение о проведении конкурса и конкурсная документация наряду с информацией, предусмотренной статьями 54</w:t>
      </w:r>
      <w:r w:rsidRPr="00C3021B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C3021B">
        <w:rPr>
          <w:rFonts w:ascii="Arial" w:eastAsia="Times New Roman" w:hAnsi="Arial" w:cs="Arial"/>
          <w:sz w:val="23"/>
          <w:szCs w:val="23"/>
          <w:lang w:eastAsia="ru-RU"/>
        </w:rPr>
        <w:t> и 54</w:t>
      </w:r>
      <w:r w:rsidRPr="00C3021B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C3021B">
        <w:rPr>
          <w:rFonts w:ascii="Arial" w:eastAsia="Times New Roman" w:hAnsi="Arial" w:cs="Arial"/>
          <w:sz w:val="23"/>
          <w:szCs w:val="23"/>
          <w:lang w:eastAsia="ru-RU"/>
        </w:rPr>
        <w:t> Федерального закона "О контрактной системе в сфере закупок товаров, работ, услуг для обеспечения государственных и муниципальных нужд", должны содержать указание на установленные в соответствии с </w:t>
      </w:r>
      <w:r w:rsidRPr="00C3021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подпунктом "в" пункта 1</w:t>
      </w:r>
      <w:r w:rsidRPr="00C3021B">
        <w:rPr>
          <w:rFonts w:ascii="Arial" w:eastAsia="Times New Roman" w:hAnsi="Arial" w:cs="Arial"/>
          <w:sz w:val="23"/>
          <w:szCs w:val="23"/>
          <w:lang w:eastAsia="ru-RU"/>
        </w:rPr>
        <w:t> настоящего распоряжения дополнительные требования к участникам конкурса;</w:t>
      </w:r>
    </w:p>
    <w:p w:rsidR="00F206CB" w:rsidRPr="00C3021B" w:rsidRDefault="00F206CB" w:rsidP="00F206CB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C3021B">
        <w:rPr>
          <w:rFonts w:ascii="Arial" w:eastAsia="Times New Roman" w:hAnsi="Arial" w:cs="Arial"/>
          <w:sz w:val="23"/>
          <w:szCs w:val="23"/>
          <w:lang w:eastAsia="ru-RU"/>
        </w:rPr>
        <w:t>е) вторая часть заявки на участие в конкурсе наряду с информацией и электронными документами, предусмотренными частью 6 статьи 54</w:t>
      </w:r>
      <w:r w:rsidRPr="00C3021B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4</w:t>
      </w:r>
      <w:r w:rsidRPr="00C3021B">
        <w:rPr>
          <w:rFonts w:ascii="Arial" w:eastAsia="Times New Roman" w:hAnsi="Arial" w:cs="Arial"/>
          <w:sz w:val="23"/>
          <w:szCs w:val="23"/>
          <w:lang w:eastAsia="ru-RU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нужд", должна содержать документы, подтверждающие соответствие участников закупки предъявляемым к ним дополнительным требованиям в соответствии с </w:t>
      </w:r>
      <w:r w:rsidRPr="00C3021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подпунктом "в" пункта 1</w:t>
      </w:r>
      <w:r w:rsidRPr="00C3021B">
        <w:rPr>
          <w:rFonts w:ascii="Arial" w:eastAsia="Times New Roman" w:hAnsi="Arial" w:cs="Arial"/>
          <w:sz w:val="23"/>
          <w:szCs w:val="23"/>
          <w:lang w:eastAsia="ru-RU"/>
        </w:rPr>
        <w:t> настоящего распоряжения:</w:t>
      </w:r>
    </w:p>
    <w:p w:rsidR="00F206CB" w:rsidRPr="00C3021B" w:rsidRDefault="00F206CB" w:rsidP="00F206CB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C3021B">
        <w:rPr>
          <w:rFonts w:ascii="Arial" w:eastAsia="Times New Roman" w:hAnsi="Arial" w:cs="Arial"/>
          <w:sz w:val="23"/>
          <w:szCs w:val="23"/>
          <w:lang w:eastAsia="ru-RU"/>
        </w:rPr>
        <w:t>документы, подтверждающие соответствие требованиям, установленным </w:t>
      </w:r>
      <w:r w:rsidRPr="00C3021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абзацем вторым подпункта "в" пункта 1</w:t>
      </w:r>
      <w:r w:rsidRPr="00C3021B">
        <w:rPr>
          <w:rFonts w:ascii="Arial" w:eastAsia="Times New Roman" w:hAnsi="Arial" w:cs="Arial"/>
          <w:sz w:val="23"/>
          <w:szCs w:val="23"/>
          <w:lang w:eastAsia="ru-RU"/>
        </w:rPr>
        <w:t xml:space="preserve"> настоящего распоряжения, - заверенные </w:t>
      </w:r>
      <w:r w:rsidRPr="00C3021B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уполномоченным лицом участника конкурса копии маршрутно-операционных карт производства, включающие перечень используемого в технологических операциях оборудования;</w:t>
      </w:r>
    </w:p>
    <w:p w:rsidR="00F206CB" w:rsidRPr="00C3021B" w:rsidRDefault="00F206CB" w:rsidP="00F206CB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C3021B">
        <w:rPr>
          <w:rFonts w:ascii="Arial" w:eastAsia="Times New Roman" w:hAnsi="Arial" w:cs="Arial"/>
          <w:sz w:val="23"/>
          <w:szCs w:val="23"/>
          <w:lang w:eastAsia="ru-RU"/>
        </w:rPr>
        <w:t>документы, подтверждающие соответствие требованиям, установленным </w:t>
      </w:r>
      <w:r w:rsidRPr="00C3021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абзацем третьим подпункта "в" пункта 1</w:t>
      </w:r>
      <w:r w:rsidRPr="00C3021B">
        <w:rPr>
          <w:rFonts w:ascii="Arial" w:eastAsia="Times New Roman" w:hAnsi="Arial" w:cs="Arial"/>
          <w:sz w:val="23"/>
          <w:szCs w:val="23"/>
          <w:lang w:eastAsia="ru-RU"/>
        </w:rPr>
        <w:t> настоящего распоряжения, - описание всех материалов и комплектующих иностранного происхождения, из которых изготовили товар, с указанием страны происхождения, стоимости и кодов единой Товарной номенклатуры внешнеэкономической деятельности Евразийского экономического союза (на уровне не менее первых 6 знаков), калькуляции цены единицы товара на условиях франко-завод предприятия-изготовителя, бухгалтерские документы, подтверждающие расходы, связанные с производством конечной продукции, подлежащие включению в расчет цены конечной продукции на условиях франко-завод;</w:t>
      </w:r>
    </w:p>
    <w:p w:rsidR="00F206CB" w:rsidRPr="00C3021B" w:rsidRDefault="00F206CB" w:rsidP="00F206CB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C3021B">
        <w:rPr>
          <w:rFonts w:ascii="Arial" w:eastAsia="Times New Roman" w:hAnsi="Arial" w:cs="Arial"/>
          <w:sz w:val="23"/>
          <w:szCs w:val="23"/>
          <w:lang w:eastAsia="ru-RU"/>
        </w:rPr>
        <w:t>ж) </w:t>
      </w:r>
      <w:proofErr w:type="spellStart"/>
      <w:r w:rsidRPr="00C3021B">
        <w:rPr>
          <w:rFonts w:ascii="Arial" w:eastAsia="Times New Roman" w:hAnsi="Arial" w:cs="Arial"/>
          <w:sz w:val="23"/>
          <w:szCs w:val="23"/>
          <w:lang w:eastAsia="ru-RU"/>
        </w:rPr>
        <w:t>Минпромторгу</w:t>
      </w:r>
      <w:proofErr w:type="spellEnd"/>
      <w:r w:rsidRPr="00C3021B">
        <w:rPr>
          <w:rFonts w:ascii="Arial" w:eastAsia="Times New Roman" w:hAnsi="Arial" w:cs="Arial"/>
          <w:sz w:val="23"/>
          <w:szCs w:val="23"/>
          <w:lang w:eastAsia="ru-RU"/>
        </w:rPr>
        <w:t xml:space="preserve"> России по результатам проведения конкурсов на основании распределения музыкальных инструментов по субъектам Российской Федерации согласно </w:t>
      </w:r>
      <w:r w:rsidRPr="00C3021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приложению № 4</w:t>
      </w:r>
      <w:r w:rsidRPr="00C3021B">
        <w:rPr>
          <w:rFonts w:ascii="Arial" w:eastAsia="Times New Roman" w:hAnsi="Arial" w:cs="Arial"/>
          <w:sz w:val="23"/>
          <w:szCs w:val="23"/>
          <w:lang w:eastAsia="ru-RU"/>
        </w:rPr>
        <w:t> заключить государственные контракты на поставку музыкальных инструментов, включая услуги по их доставке конечным потребителям в субъектах Российской Федерации, предусмотрев в государственных контрактах условие об обязательствах исполнителя государственного контракта на поставку музыкальных инструментов о выполнении технологических операций, об уменьшении процентной доли стоимости использованных при производстве иностранных товаров согласно </w:t>
      </w:r>
      <w:r w:rsidRPr="00C3021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приложению № 5</w:t>
      </w:r>
      <w:r w:rsidRPr="00C3021B">
        <w:rPr>
          <w:rFonts w:ascii="Arial" w:eastAsia="Times New Roman" w:hAnsi="Arial" w:cs="Arial"/>
          <w:sz w:val="23"/>
          <w:szCs w:val="23"/>
          <w:lang w:eastAsia="ru-RU"/>
        </w:rPr>
        <w:t> и ответственность за их неисполнение.</w:t>
      </w:r>
    </w:p>
    <w:p w:rsidR="00F206CB" w:rsidRPr="00C3021B" w:rsidRDefault="00F206CB" w:rsidP="00F206CB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C3021B">
        <w:rPr>
          <w:rFonts w:ascii="Arial" w:eastAsia="Times New Roman" w:hAnsi="Arial" w:cs="Arial"/>
          <w:sz w:val="23"/>
          <w:szCs w:val="23"/>
          <w:lang w:eastAsia="ru-RU"/>
        </w:rPr>
        <w:t>2. Минкультуры России на основании информации, предусмотренной </w:t>
      </w:r>
      <w:r w:rsidRPr="00C3021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приложением № 4</w:t>
      </w:r>
      <w:r w:rsidRPr="00C3021B">
        <w:rPr>
          <w:rFonts w:ascii="Arial" w:eastAsia="Times New Roman" w:hAnsi="Arial" w:cs="Arial"/>
          <w:sz w:val="23"/>
          <w:szCs w:val="23"/>
          <w:lang w:eastAsia="ru-RU"/>
        </w:rPr>
        <w:t xml:space="preserve"> к настоящему распоряжению, в течение 3 рабочих дней со дня вступления настоящего распоряжения в силу направить в </w:t>
      </w:r>
      <w:proofErr w:type="spellStart"/>
      <w:r w:rsidRPr="00C3021B">
        <w:rPr>
          <w:rFonts w:ascii="Arial" w:eastAsia="Times New Roman" w:hAnsi="Arial" w:cs="Arial"/>
          <w:sz w:val="23"/>
          <w:szCs w:val="23"/>
          <w:lang w:eastAsia="ru-RU"/>
        </w:rPr>
        <w:t>Минпромторг</w:t>
      </w:r>
      <w:proofErr w:type="spellEnd"/>
      <w:r w:rsidRPr="00C3021B">
        <w:rPr>
          <w:rFonts w:ascii="Arial" w:eastAsia="Times New Roman" w:hAnsi="Arial" w:cs="Arial"/>
          <w:sz w:val="23"/>
          <w:szCs w:val="23"/>
          <w:lang w:eastAsia="ru-RU"/>
        </w:rPr>
        <w:t xml:space="preserve"> России перечень адресов конечных потребителей с распределением количества музыкальных инструментов, поставляемых конечным потребителям.</w:t>
      </w:r>
    </w:p>
    <w:p w:rsidR="00F206CB" w:rsidRPr="00C3021B" w:rsidRDefault="00F206CB" w:rsidP="00F206CB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C3021B">
        <w:rPr>
          <w:rFonts w:ascii="Arial" w:eastAsia="Times New Roman" w:hAnsi="Arial" w:cs="Arial"/>
          <w:sz w:val="23"/>
          <w:szCs w:val="23"/>
          <w:lang w:eastAsia="ru-RU"/>
        </w:rPr>
        <w:t>3. </w:t>
      </w:r>
      <w:proofErr w:type="spellStart"/>
      <w:r w:rsidRPr="00C3021B">
        <w:rPr>
          <w:rFonts w:ascii="Arial" w:eastAsia="Times New Roman" w:hAnsi="Arial" w:cs="Arial"/>
          <w:sz w:val="23"/>
          <w:szCs w:val="23"/>
          <w:lang w:eastAsia="ru-RU"/>
        </w:rPr>
        <w:t>Минпромторгу</w:t>
      </w:r>
      <w:proofErr w:type="spellEnd"/>
      <w:r w:rsidRPr="00C3021B">
        <w:rPr>
          <w:rFonts w:ascii="Arial" w:eastAsia="Times New Roman" w:hAnsi="Arial" w:cs="Arial"/>
          <w:sz w:val="23"/>
          <w:szCs w:val="23"/>
          <w:lang w:eastAsia="ru-RU"/>
        </w:rPr>
        <w:t xml:space="preserve"> России на основании распределения музыкальных инструментов по субъектам Российской Федерации, предусмотренного </w:t>
      </w:r>
      <w:r w:rsidRPr="00C3021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приложением № 4</w:t>
      </w:r>
      <w:r w:rsidRPr="00C3021B">
        <w:rPr>
          <w:rFonts w:ascii="Arial" w:eastAsia="Times New Roman" w:hAnsi="Arial" w:cs="Arial"/>
          <w:sz w:val="23"/>
          <w:szCs w:val="23"/>
          <w:lang w:eastAsia="ru-RU"/>
        </w:rPr>
        <w:t> к настоящему распоряжению, заключить соглашения с высшими исполнительными органами государственной власти субъектов Российской Федерации, получателями в субъектах Российской Федерации, уполномоченными высшими исполнительными органами государственной власти субъектов Российской Федерации на получение музыкальных инструментов (далее - получатели), и исполнителями государственных контрактов, предусмотрев в них следующие существенные условия:</w:t>
      </w:r>
    </w:p>
    <w:p w:rsidR="00F206CB" w:rsidRPr="00C3021B" w:rsidRDefault="00F206CB" w:rsidP="00F206CB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C3021B">
        <w:rPr>
          <w:rFonts w:ascii="Arial" w:eastAsia="Times New Roman" w:hAnsi="Arial" w:cs="Arial"/>
          <w:sz w:val="23"/>
          <w:szCs w:val="23"/>
          <w:lang w:eastAsia="ru-RU"/>
        </w:rPr>
        <w:t>а) осуществление получателем приемки музыкальных инструментов в соответствии с условиями соглашения;</w:t>
      </w:r>
    </w:p>
    <w:p w:rsidR="00F206CB" w:rsidRPr="00C3021B" w:rsidRDefault="00F206CB" w:rsidP="00F206CB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C3021B">
        <w:rPr>
          <w:rFonts w:ascii="Arial" w:eastAsia="Times New Roman" w:hAnsi="Arial" w:cs="Arial"/>
          <w:sz w:val="23"/>
          <w:szCs w:val="23"/>
          <w:lang w:eastAsia="ru-RU"/>
        </w:rPr>
        <w:t>б) осуществление получателем установки и настройки музыкальных инструментов;</w:t>
      </w:r>
    </w:p>
    <w:p w:rsidR="00F206CB" w:rsidRPr="00C3021B" w:rsidRDefault="00F206CB" w:rsidP="00F206CB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C3021B">
        <w:rPr>
          <w:rFonts w:ascii="Arial" w:eastAsia="Times New Roman" w:hAnsi="Arial" w:cs="Arial"/>
          <w:sz w:val="23"/>
          <w:szCs w:val="23"/>
          <w:lang w:eastAsia="ru-RU"/>
        </w:rPr>
        <w:t>в) возникновение права собственности субъекта Российской Федерации на музыкальные инструменты с момента их передачи на основании актов приема-передачи, подписанных исполнителями государственных контрактов и получателями.</w:t>
      </w:r>
    </w:p>
    <w:p w:rsidR="00F206CB" w:rsidRPr="00C3021B" w:rsidRDefault="00F206CB" w:rsidP="00F206CB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C3021B">
        <w:rPr>
          <w:rFonts w:ascii="Arial" w:eastAsia="Times New Roman" w:hAnsi="Arial" w:cs="Arial"/>
          <w:sz w:val="23"/>
          <w:szCs w:val="23"/>
          <w:lang w:eastAsia="ru-RU"/>
        </w:rPr>
        <w:t>4. Рекомендовать высшим исполнительным органам государственной власти субъектов Российской Федерации:</w:t>
      </w:r>
    </w:p>
    <w:p w:rsidR="00F206CB" w:rsidRPr="00C3021B" w:rsidRDefault="00F206CB" w:rsidP="00F206CB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C3021B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а) обеспечить заключение соглашений в соответствии с настоящим распоряжением в течение 3 рабочих дней со дня поступления уведомления </w:t>
      </w:r>
      <w:proofErr w:type="spellStart"/>
      <w:r w:rsidRPr="00C3021B">
        <w:rPr>
          <w:rFonts w:ascii="Arial" w:eastAsia="Times New Roman" w:hAnsi="Arial" w:cs="Arial"/>
          <w:sz w:val="23"/>
          <w:szCs w:val="23"/>
          <w:lang w:eastAsia="ru-RU"/>
        </w:rPr>
        <w:t>Минпромторга</w:t>
      </w:r>
      <w:proofErr w:type="spellEnd"/>
      <w:r w:rsidRPr="00C3021B">
        <w:rPr>
          <w:rFonts w:ascii="Arial" w:eastAsia="Times New Roman" w:hAnsi="Arial" w:cs="Arial"/>
          <w:sz w:val="23"/>
          <w:szCs w:val="23"/>
          <w:lang w:eastAsia="ru-RU"/>
        </w:rPr>
        <w:t xml:space="preserve"> России о готовности заключить соглашение;</w:t>
      </w:r>
    </w:p>
    <w:p w:rsidR="00F206CB" w:rsidRPr="00C3021B" w:rsidRDefault="00F206CB" w:rsidP="00F206CB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C3021B">
        <w:rPr>
          <w:rFonts w:ascii="Arial" w:eastAsia="Times New Roman" w:hAnsi="Arial" w:cs="Arial"/>
          <w:sz w:val="23"/>
          <w:szCs w:val="23"/>
          <w:lang w:eastAsia="ru-RU"/>
        </w:rPr>
        <w:t>б) обеспечить регистрацию и учет в реестрах государственного имущества субъектов Российской Федерации в установленном порядке музыкальных инструментов, поставляемых в соответствии с настоящим распоряжением конечным потребителям в субъектах Российской Федерации.</w:t>
      </w:r>
    </w:p>
    <w:p w:rsidR="00F206CB" w:rsidRPr="00C3021B" w:rsidRDefault="00F206CB" w:rsidP="00F206CB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C3021B">
        <w:rPr>
          <w:rFonts w:ascii="Arial" w:eastAsia="Times New Roman" w:hAnsi="Arial" w:cs="Arial"/>
          <w:sz w:val="23"/>
          <w:szCs w:val="23"/>
          <w:lang w:eastAsia="ru-RU"/>
        </w:rPr>
        <w:t>5. Настоящее распоряжение вступает в силу со дня его официального опубликования.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8"/>
        <w:gridCol w:w="3008"/>
      </w:tblGrid>
      <w:tr w:rsidR="00F206CB" w:rsidRPr="00C3021B" w:rsidTr="00F206CB">
        <w:tc>
          <w:tcPr>
            <w:tcW w:w="2500" w:type="pct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</w:t>
            </w:r>
            <w:proofErr w:type="spellEnd"/>
          </w:p>
        </w:tc>
      </w:tr>
    </w:tbl>
    <w:p w:rsidR="00F206CB" w:rsidRPr="00C3021B" w:rsidRDefault="00F206CB" w:rsidP="00F206CB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C3021B">
        <w:rPr>
          <w:rFonts w:ascii="Arial" w:eastAsia="Times New Roman" w:hAnsi="Arial" w:cs="Arial"/>
          <w:sz w:val="23"/>
          <w:szCs w:val="23"/>
          <w:lang w:eastAsia="ru-RU"/>
        </w:rPr>
        <w:t>ПРИЛОЖЕНИЕ № 1</w:t>
      </w:r>
      <w:r w:rsidRPr="00C3021B">
        <w:rPr>
          <w:rFonts w:ascii="Arial" w:eastAsia="Times New Roman" w:hAnsi="Arial" w:cs="Arial"/>
          <w:sz w:val="23"/>
          <w:szCs w:val="23"/>
          <w:lang w:eastAsia="ru-RU"/>
        </w:rPr>
        <w:br/>
        <w:t>к </w:t>
      </w:r>
      <w:r w:rsidRPr="00C3021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распоряжению</w:t>
      </w:r>
      <w:r w:rsidRPr="00C3021B">
        <w:rPr>
          <w:rFonts w:ascii="Arial" w:eastAsia="Times New Roman" w:hAnsi="Arial" w:cs="Arial"/>
          <w:sz w:val="23"/>
          <w:szCs w:val="23"/>
          <w:lang w:eastAsia="ru-RU"/>
        </w:rPr>
        <w:t> Правительства</w:t>
      </w:r>
      <w:r w:rsidRPr="00C3021B">
        <w:rPr>
          <w:rFonts w:ascii="Arial" w:eastAsia="Times New Roman" w:hAnsi="Arial" w:cs="Arial"/>
          <w:sz w:val="23"/>
          <w:szCs w:val="23"/>
          <w:lang w:eastAsia="ru-RU"/>
        </w:rPr>
        <w:br/>
        <w:t>Российской Федерации</w:t>
      </w:r>
      <w:r w:rsidRPr="00C3021B">
        <w:rPr>
          <w:rFonts w:ascii="Arial" w:eastAsia="Times New Roman" w:hAnsi="Arial" w:cs="Arial"/>
          <w:sz w:val="23"/>
          <w:szCs w:val="23"/>
          <w:lang w:eastAsia="ru-RU"/>
        </w:rPr>
        <w:br/>
        <w:t>от 27 ноября 2020 г. № 3132-р</w:t>
      </w:r>
    </w:p>
    <w:p w:rsidR="00F206CB" w:rsidRPr="00C3021B" w:rsidRDefault="00F206CB" w:rsidP="00F206C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C3021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Перечень</w:t>
      </w:r>
      <w:r w:rsidRPr="00C3021B">
        <w:rPr>
          <w:rFonts w:ascii="Arial" w:eastAsia="Times New Roman" w:hAnsi="Arial" w:cs="Arial"/>
          <w:b/>
          <w:bCs/>
          <w:sz w:val="26"/>
          <w:szCs w:val="26"/>
          <w:lang w:eastAsia="ru-RU"/>
        </w:rPr>
        <w:br/>
        <w:t>объектов закупки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3924"/>
      </w:tblGrid>
      <w:tr w:rsidR="00F206CB" w:rsidRPr="00C3021B" w:rsidTr="00F206C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Общероссийский классификатор продукции по видам экономической деятельности ОК 034-2014 (КПЕС 2008)</w:t>
            </w:r>
          </w:p>
        </w:tc>
      </w:tr>
      <w:tr w:rsidR="00F206CB" w:rsidRPr="00C3021B" w:rsidTr="00F206C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Пианино, а также оказание услуг по их доставке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32.20.11.120</w:t>
            </w:r>
          </w:p>
        </w:tc>
      </w:tr>
      <w:tr w:rsidR="00F206CB" w:rsidRPr="00C3021B" w:rsidTr="00F206C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медных духовых музыкальных инструментов в составе - труба (4 штук), тенор (2 штук), баритон (1 штуки), туба (1 штуки), валторна (2 штук), тромбон (2 штук), а также оказание услуг по их доставке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32.20.13.161 32.20.13.164 32.20.13.165 32.20.13.166 32.20.13.167 32.20.13.168</w:t>
            </w:r>
          </w:p>
        </w:tc>
      </w:tr>
      <w:tr w:rsidR="00F206CB" w:rsidRPr="00C3021B" w:rsidTr="00F206C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деревянных духовых музыкальных инструментов в составе - флейта (2 штук), кларнет (3 штук), саксофон-альт (2 штук), гобой (2 штук), фагот (1 штуки), а также оказание услуг по их доставке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32.20.13.173 32.20.13.174 32.20.13.175 32.20.13.176 32.20.13.177</w:t>
            </w:r>
          </w:p>
        </w:tc>
      </w:tr>
      <w:tr w:rsidR="00F206CB" w:rsidRPr="00C3021B" w:rsidTr="00F206C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Ксилофоны, а также оказание услуг по их доставке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32.20.15.110</w:t>
            </w:r>
          </w:p>
        </w:tc>
      </w:tr>
      <w:tr w:rsidR="00F206CB" w:rsidRPr="00C3021B" w:rsidTr="00F206C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барабанов в составе - малый маршевый барабан (1 штуки), большой маршевый барабан (1 штуки), а также оказание услуг по их доставке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32.20.15.110</w:t>
            </w:r>
          </w:p>
        </w:tc>
      </w:tr>
    </w:tbl>
    <w:p w:rsidR="00F206CB" w:rsidRPr="00C3021B" w:rsidRDefault="00F206CB" w:rsidP="00F206CB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C3021B">
        <w:rPr>
          <w:rFonts w:ascii="Arial" w:eastAsia="Times New Roman" w:hAnsi="Arial" w:cs="Arial"/>
          <w:sz w:val="23"/>
          <w:szCs w:val="23"/>
          <w:lang w:eastAsia="ru-RU"/>
        </w:rPr>
        <w:t>ПРИЛОЖЕНИЕ № 2</w:t>
      </w:r>
      <w:r w:rsidRPr="00C3021B">
        <w:rPr>
          <w:rFonts w:ascii="Arial" w:eastAsia="Times New Roman" w:hAnsi="Arial" w:cs="Arial"/>
          <w:sz w:val="23"/>
          <w:szCs w:val="23"/>
          <w:lang w:eastAsia="ru-RU"/>
        </w:rPr>
        <w:br/>
        <w:t>к </w:t>
      </w:r>
      <w:r w:rsidRPr="00C3021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распоряжению</w:t>
      </w:r>
      <w:r w:rsidRPr="00C3021B">
        <w:rPr>
          <w:rFonts w:ascii="Arial" w:eastAsia="Times New Roman" w:hAnsi="Arial" w:cs="Arial"/>
          <w:sz w:val="23"/>
          <w:szCs w:val="23"/>
          <w:lang w:eastAsia="ru-RU"/>
        </w:rPr>
        <w:t> Правительства</w:t>
      </w:r>
      <w:r w:rsidRPr="00C3021B">
        <w:rPr>
          <w:rFonts w:ascii="Arial" w:eastAsia="Times New Roman" w:hAnsi="Arial" w:cs="Arial"/>
          <w:sz w:val="23"/>
          <w:szCs w:val="23"/>
          <w:lang w:eastAsia="ru-RU"/>
        </w:rPr>
        <w:br/>
        <w:t>Российской Федерации</w:t>
      </w:r>
      <w:r w:rsidRPr="00C3021B">
        <w:rPr>
          <w:rFonts w:ascii="Arial" w:eastAsia="Times New Roman" w:hAnsi="Arial" w:cs="Arial"/>
          <w:sz w:val="23"/>
          <w:szCs w:val="23"/>
          <w:lang w:eastAsia="ru-RU"/>
        </w:rPr>
        <w:br/>
        <w:t>от 27 ноября 2020 г. № 3132-р</w:t>
      </w:r>
    </w:p>
    <w:p w:rsidR="00F206CB" w:rsidRPr="00C3021B" w:rsidRDefault="00F206CB" w:rsidP="00F206C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C3021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Требования</w:t>
      </w:r>
      <w:r w:rsidRPr="00C3021B">
        <w:rPr>
          <w:rFonts w:ascii="Arial" w:eastAsia="Times New Roman" w:hAnsi="Arial" w:cs="Arial"/>
          <w:b/>
          <w:bCs/>
          <w:sz w:val="26"/>
          <w:szCs w:val="26"/>
          <w:lang w:eastAsia="ru-RU"/>
        </w:rPr>
        <w:br/>
        <w:t>о процентной доле стоимости использованных при производстве музыкального инструмента иностранных товаров и выполнении технологических операций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2389"/>
        <w:gridCol w:w="3742"/>
        <w:gridCol w:w="3014"/>
      </w:tblGrid>
      <w:tr w:rsidR="00F206CB" w:rsidRPr="00C3021B" w:rsidTr="00F206CB">
        <w:tc>
          <w:tcPr>
            <w:tcW w:w="0" w:type="auto"/>
            <w:gridSpan w:val="2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закупаемого </w:t>
            </w:r>
            <w:r w:rsidRPr="00C30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музыкального инструмента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Доля стоимости использованных при производстве иностранных </w:t>
            </w:r>
            <w:r w:rsidRPr="00C30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товаров</w:t>
            </w:r>
            <w:r w:rsidRPr="00C30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  <w:r w:rsidRPr="00C30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(процентов, не более для каждой единицы продукции)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Суммарный балл за выполнение </w:t>
            </w:r>
            <w:r w:rsidRPr="00C30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технологических операций</w:t>
            </w:r>
            <w:r w:rsidRPr="00C30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**</w:t>
            </w:r>
            <w:r w:rsidRPr="00C30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(не менее для каждой единицы продукции)</w:t>
            </w:r>
          </w:p>
        </w:tc>
      </w:tr>
      <w:tr w:rsidR="00F206CB" w:rsidRPr="00C3021B" w:rsidTr="00F206C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Пианино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206CB" w:rsidRPr="00C3021B" w:rsidTr="00F206C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Медные духовые музыкальные инструменты - труба, туба, тенор, баритон, валторна, тромбон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206CB" w:rsidRPr="00C3021B" w:rsidTr="00F206C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 духовые музыкальные инструменты - флейта, кларнет, саксофон, гобой, фагот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206CB" w:rsidRPr="00C3021B" w:rsidTr="00F206C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Ксилофон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206CB" w:rsidRPr="00C3021B" w:rsidTr="00F206C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Барабаны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F206CB" w:rsidRPr="00C3021B" w:rsidRDefault="00F206CB" w:rsidP="00F206CB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C3021B">
        <w:rPr>
          <w:rFonts w:ascii="Arial" w:eastAsia="Times New Roman" w:hAnsi="Arial" w:cs="Arial"/>
          <w:sz w:val="23"/>
          <w:szCs w:val="23"/>
          <w:lang w:eastAsia="ru-RU"/>
        </w:rPr>
        <w:t>______________________________</w:t>
      </w:r>
    </w:p>
    <w:p w:rsidR="00F206CB" w:rsidRPr="00C3021B" w:rsidRDefault="00F206CB" w:rsidP="00F206CB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C3021B">
        <w:rPr>
          <w:rFonts w:ascii="Arial" w:eastAsia="Times New Roman" w:hAnsi="Arial" w:cs="Arial"/>
          <w:sz w:val="23"/>
          <w:szCs w:val="23"/>
          <w:lang w:eastAsia="ru-RU"/>
        </w:rPr>
        <w:t>* Рассчитывается как отношение суммарной стоимости использованных при производстве иностранных товаров к цене конечного товара. Значение указанной доли в части закупаемых наборов (духовых музыкальных инструментов и барабанов) должно быть достигнуто по каждому виду музыкального инструмента.</w:t>
      </w:r>
    </w:p>
    <w:p w:rsidR="00F206CB" w:rsidRPr="00C3021B" w:rsidRDefault="00F206CB" w:rsidP="00F206CB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C3021B">
        <w:rPr>
          <w:rFonts w:ascii="Arial" w:eastAsia="Times New Roman" w:hAnsi="Arial" w:cs="Arial"/>
          <w:sz w:val="23"/>
          <w:szCs w:val="23"/>
          <w:lang w:eastAsia="ru-RU"/>
        </w:rPr>
        <w:t>** Рассчитывается путем сложения баллов за каждую фактически осуществляемую участником закупки на территории Российской Федерации технологическую операцию из таблицы, предусмотренной </w:t>
      </w:r>
      <w:r w:rsidRPr="00C3021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приложением № 3</w:t>
      </w:r>
      <w:r w:rsidRPr="00C3021B">
        <w:rPr>
          <w:rFonts w:ascii="Arial" w:eastAsia="Times New Roman" w:hAnsi="Arial" w:cs="Arial"/>
          <w:sz w:val="23"/>
          <w:szCs w:val="23"/>
          <w:lang w:eastAsia="ru-RU"/>
        </w:rPr>
        <w:t> к распоряжению Правительства Российской Федерации от 27 ноября 2020 г. № 3132-р. Значение суммарного балла за выполнение операций в части закупаемых наборов (духовых музыкальных инструментов и барабанов) должно быть достигнуто по каждому виду музыкального инструмента.</w:t>
      </w:r>
    </w:p>
    <w:p w:rsidR="00F206CB" w:rsidRPr="00C3021B" w:rsidRDefault="00F206CB" w:rsidP="00F206CB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C3021B">
        <w:rPr>
          <w:rFonts w:ascii="Arial" w:eastAsia="Times New Roman" w:hAnsi="Arial" w:cs="Arial"/>
          <w:sz w:val="23"/>
          <w:szCs w:val="23"/>
          <w:lang w:eastAsia="ru-RU"/>
        </w:rPr>
        <w:t>ПРИЛОЖЕНИЕ № 3</w:t>
      </w:r>
      <w:r w:rsidRPr="00C3021B">
        <w:rPr>
          <w:rFonts w:ascii="Arial" w:eastAsia="Times New Roman" w:hAnsi="Arial" w:cs="Arial"/>
          <w:sz w:val="23"/>
          <w:szCs w:val="23"/>
          <w:lang w:eastAsia="ru-RU"/>
        </w:rPr>
        <w:br/>
        <w:t>к </w:t>
      </w:r>
      <w:r w:rsidRPr="00C3021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распоряжению</w:t>
      </w:r>
      <w:r w:rsidRPr="00C3021B">
        <w:rPr>
          <w:rFonts w:ascii="Arial" w:eastAsia="Times New Roman" w:hAnsi="Arial" w:cs="Arial"/>
          <w:sz w:val="23"/>
          <w:szCs w:val="23"/>
          <w:lang w:eastAsia="ru-RU"/>
        </w:rPr>
        <w:t> Правительства</w:t>
      </w:r>
      <w:r w:rsidRPr="00C3021B">
        <w:rPr>
          <w:rFonts w:ascii="Arial" w:eastAsia="Times New Roman" w:hAnsi="Arial" w:cs="Arial"/>
          <w:sz w:val="23"/>
          <w:szCs w:val="23"/>
          <w:lang w:eastAsia="ru-RU"/>
        </w:rPr>
        <w:br/>
        <w:t>Российской Федерации</w:t>
      </w:r>
      <w:r w:rsidRPr="00C3021B">
        <w:rPr>
          <w:rFonts w:ascii="Arial" w:eastAsia="Times New Roman" w:hAnsi="Arial" w:cs="Arial"/>
          <w:sz w:val="23"/>
          <w:szCs w:val="23"/>
          <w:lang w:eastAsia="ru-RU"/>
        </w:rPr>
        <w:br/>
        <w:t>от 27 ноября 2020 г. № 3132-р</w:t>
      </w:r>
    </w:p>
    <w:p w:rsidR="00F206CB" w:rsidRPr="00C3021B" w:rsidRDefault="00F206CB" w:rsidP="00F206C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C3021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Таблица</w:t>
      </w:r>
      <w:r w:rsidRPr="00C3021B">
        <w:rPr>
          <w:rFonts w:ascii="Arial" w:eastAsia="Times New Roman" w:hAnsi="Arial" w:cs="Arial"/>
          <w:b/>
          <w:bCs/>
          <w:sz w:val="26"/>
          <w:szCs w:val="26"/>
          <w:lang w:eastAsia="ru-RU"/>
        </w:rPr>
        <w:br/>
        <w:t>для расчета баллов за выполнение на территории Российской Федерации технологических операций при производстве единицы соответствующей продукции, учитываемых при рассмотрении заявки участника конкурса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0"/>
        <w:gridCol w:w="4435"/>
        <w:gridCol w:w="2360"/>
      </w:tblGrid>
      <w:tr w:rsidR="00F206CB" w:rsidRPr="00C3021B" w:rsidTr="00F206C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музыкального инструмента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Технологические операции, выполняемые на территории Российской Федерации, для каждой единицы продукции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баллов, соответствующих операции</w:t>
            </w:r>
          </w:p>
        </w:tc>
      </w:tr>
      <w:tr w:rsidR="00F206CB" w:rsidRPr="00C3021B" w:rsidTr="00F206CB">
        <w:tc>
          <w:tcPr>
            <w:tcW w:w="0" w:type="auto"/>
            <w:vMerge w:val="restart"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Пианино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изготовление, внешняя отделка и лакировка деталей корпуса - боковых стенок, верхних крышек, филенок, карнизов, клавиатурных клапанов, </w:t>
            </w:r>
            <w:proofErr w:type="spellStart"/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штульрам</w:t>
            </w:r>
            <w:proofErr w:type="spellEnd"/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брусков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на футор деталей корпуса (сборка корпусов)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свинцевание, установка пилотов, регулировка клавиатуры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вклейка молотков в </w:t>
            </w:r>
            <w:proofErr w:type="spellStart"/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гаммерштили</w:t>
            </w:r>
            <w:proofErr w:type="spellEnd"/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монтаж на </w:t>
            </w:r>
            <w:proofErr w:type="spellStart"/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шультер</w:t>
            </w:r>
            <w:proofErr w:type="spellEnd"/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механики, монтаж педальной системы, монтаж механики и клавиатуры в корпус инструмента, монтаж демпферов, монтаж модератора, регулировка инструмента в сборе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футора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настройка и </w:t>
            </w:r>
            <w:proofErr w:type="spellStart"/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интонировка</w:t>
            </w:r>
            <w:proofErr w:type="spellEnd"/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резонансной деки в комплекте со </w:t>
            </w:r>
            <w:proofErr w:type="spellStart"/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штегом</w:t>
            </w:r>
            <w:proofErr w:type="spellEnd"/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на футор резонансной деки, </w:t>
            </w:r>
            <w:proofErr w:type="spellStart"/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вирбельбанка</w:t>
            </w:r>
            <w:proofErr w:type="spellEnd"/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чугунной рамы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навивка басовых струн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</w:t>
            </w:r>
            <w:proofErr w:type="spellStart"/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вирбелей</w:t>
            </w:r>
            <w:proofErr w:type="spellEnd"/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дискантовых и басовых струн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клавиатуры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чугунной рамы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вирбельбанка</w:t>
            </w:r>
            <w:proofErr w:type="spellEnd"/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206CB" w:rsidRPr="00C3021B" w:rsidTr="00F206CB">
        <w:tc>
          <w:tcPr>
            <w:tcW w:w="0" w:type="auto"/>
            <w:vMerge w:val="restart"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Медные духовые музыкальные инструменты - труба, туба, тенор, баритон, валторна, тромбон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раструбов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механики (машинки в сборе)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крон и </w:t>
            </w:r>
            <w:proofErr w:type="spellStart"/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эсок</w:t>
            </w:r>
            <w:proofErr w:type="spellEnd"/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кулисы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фурнитуры и мелких частей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спайка инструмента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гальваника, лакировка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кейсов и аксессуаров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206CB" w:rsidRPr="00C3021B" w:rsidTr="00F206CB">
        <w:tc>
          <w:tcPr>
            <w:tcW w:w="0" w:type="auto"/>
            <w:vMerge w:val="restart"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 духовые музыкальные инструменты - флейта, кларнет, саксофон, гобой, фагот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частей механики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спайка механики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мензур и отверстий в корпусах, изготовление корпуса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стоек на корпус, их фрезеровка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гальваника, лакировка механики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фурнитуры и мелких частей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(установка подушек, отладка клапанов)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кейсов и аксессуаров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206CB" w:rsidRPr="00C3021B" w:rsidTr="00F206CB">
        <w:tc>
          <w:tcPr>
            <w:tcW w:w="0" w:type="auto"/>
            <w:vMerge w:val="restart"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Ксилофоны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пластин (клавиш) из синтетического материала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пластин (клавиш) из палисандра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пластин (клавиш) из металла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труб (клавиш) для трубчатых колоколов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корпуса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резонаторов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стойки для ксилофона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206CB" w:rsidRPr="00C3021B" w:rsidTr="00F206CB">
        <w:tc>
          <w:tcPr>
            <w:tcW w:w="0" w:type="auto"/>
            <w:vMerge w:val="restart"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Барабаны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кадла</w:t>
            </w:r>
            <w:proofErr w:type="spellEnd"/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просверливание отверстий под лаги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лагов и </w:t>
            </w:r>
            <w:proofErr w:type="spellStart"/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ободов</w:t>
            </w:r>
            <w:proofErr w:type="spellEnd"/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лагов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машинок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или нанесение защитного покрытия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206CB" w:rsidRPr="00C3021B" w:rsidTr="00F206C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инструмента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206CB" w:rsidRPr="00C3021B" w:rsidRDefault="00F206CB" w:rsidP="00F206CB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C3021B">
        <w:rPr>
          <w:rFonts w:ascii="Arial" w:eastAsia="Times New Roman" w:hAnsi="Arial" w:cs="Arial"/>
          <w:sz w:val="23"/>
          <w:szCs w:val="23"/>
          <w:lang w:eastAsia="ru-RU"/>
        </w:rPr>
        <w:t>ПРИЛОЖЕНИЕ № 4</w:t>
      </w:r>
      <w:r w:rsidRPr="00C3021B">
        <w:rPr>
          <w:rFonts w:ascii="Arial" w:eastAsia="Times New Roman" w:hAnsi="Arial" w:cs="Arial"/>
          <w:sz w:val="23"/>
          <w:szCs w:val="23"/>
          <w:lang w:eastAsia="ru-RU"/>
        </w:rPr>
        <w:br/>
        <w:t>к </w:t>
      </w:r>
      <w:r w:rsidRPr="00C3021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распоряжению</w:t>
      </w:r>
      <w:r w:rsidRPr="00C3021B">
        <w:rPr>
          <w:rFonts w:ascii="Arial" w:eastAsia="Times New Roman" w:hAnsi="Arial" w:cs="Arial"/>
          <w:sz w:val="23"/>
          <w:szCs w:val="23"/>
          <w:lang w:eastAsia="ru-RU"/>
        </w:rPr>
        <w:t> Правительства</w:t>
      </w:r>
      <w:r w:rsidRPr="00C3021B">
        <w:rPr>
          <w:rFonts w:ascii="Arial" w:eastAsia="Times New Roman" w:hAnsi="Arial" w:cs="Arial"/>
          <w:sz w:val="23"/>
          <w:szCs w:val="23"/>
          <w:lang w:eastAsia="ru-RU"/>
        </w:rPr>
        <w:br/>
        <w:t>Российской Федерации</w:t>
      </w:r>
      <w:r w:rsidRPr="00C3021B">
        <w:rPr>
          <w:rFonts w:ascii="Arial" w:eastAsia="Times New Roman" w:hAnsi="Arial" w:cs="Arial"/>
          <w:sz w:val="23"/>
          <w:szCs w:val="23"/>
          <w:lang w:eastAsia="ru-RU"/>
        </w:rPr>
        <w:br/>
        <w:t>от 27 ноября 2020 г. № 3132-р</w:t>
      </w:r>
    </w:p>
    <w:p w:rsidR="00F206CB" w:rsidRPr="00C3021B" w:rsidRDefault="00F206CB" w:rsidP="00F206C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C3021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Распределение</w:t>
      </w:r>
      <w:r w:rsidRPr="00C3021B">
        <w:rPr>
          <w:rFonts w:ascii="Arial" w:eastAsia="Times New Roman" w:hAnsi="Arial" w:cs="Arial"/>
          <w:b/>
          <w:bCs/>
          <w:sz w:val="26"/>
          <w:szCs w:val="26"/>
          <w:lang w:eastAsia="ru-RU"/>
        </w:rPr>
        <w:br/>
        <w:t>музыкальных инструментов по субъектам Российской Федерации</w:t>
      </w:r>
    </w:p>
    <w:tbl>
      <w:tblPr>
        <w:tblW w:w="94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563"/>
        <w:gridCol w:w="944"/>
        <w:gridCol w:w="1464"/>
        <w:gridCol w:w="1464"/>
        <w:gridCol w:w="1230"/>
        <w:gridCol w:w="1076"/>
      </w:tblGrid>
      <w:tr w:rsidR="00C3021B" w:rsidRPr="00C3021B" w:rsidTr="00C3021B">
        <w:tc>
          <w:tcPr>
            <w:tcW w:w="0" w:type="auto"/>
            <w:vMerge w:val="restart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624" w:type="dxa"/>
            <w:vMerge w:val="restart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музыкальны</w:t>
            </w:r>
            <w:bookmarkStart w:id="1" w:name="_GoBack"/>
            <w:bookmarkEnd w:id="1"/>
            <w:r w:rsidRPr="00C30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 инструментов (не менее)</w:t>
            </w:r>
          </w:p>
        </w:tc>
        <w:tc>
          <w:tcPr>
            <w:tcW w:w="0" w:type="auto"/>
            <w:gridSpan w:val="5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музыкального инструмента</w:t>
            </w:r>
          </w:p>
        </w:tc>
      </w:tr>
      <w:tr w:rsidR="00C3021B" w:rsidRPr="00C3021B" w:rsidTr="00C3021B">
        <w:tc>
          <w:tcPr>
            <w:tcW w:w="0" w:type="auto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Пианино (не менее)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медных духовых музыкальных инструментов (не менее)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деревянных духовых музыкальных инструментов (не менее)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Ксилофоны (не менее)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барабанов (не менее)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Республика Марий Эл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Северная Осетия - Алания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Севастополь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Кировская область - Кузбасс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C3021B" w:rsidRPr="00C3021B" w:rsidTr="00C3021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1624" w:type="dxa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F206CB" w:rsidRPr="00C3021B" w:rsidRDefault="00F206CB" w:rsidP="00F206CB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C3021B">
        <w:rPr>
          <w:rFonts w:ascii="Arial" w:eastAsia="Times New Roman" w:hAnsi="Arial" w:cs="Arial"/>
          <w:sz w:val="23"/>
          <w:szCs w:val="23"/>
          <w:lang w:eastAsia="ru-RU"/>
        </w:rPr>
        <w:t>ПРИЛОЖЕНИЕ № 5</w:t>
      </w:r>
      <w:r w:rsidRPr="00C3021B">
        <w:rPr>
          <w:rFonts w:ascii="Arial" w:eastAsia="Times New Roman" w:hAnsi="Arial" w:cs="Arial"/>
          <w:sz w:val="23"/>
          <w:szCs w:val="23"/>
          <w:lang w:eastAsia="ru-RU"/>
        </w:rPr>
        <w:br/>
        <w:t>к </w:t>
      </w:r>
      <w:r w:rsidRPr="00C3021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распоряжению</w:t>
      </w:r>
      <w:r w:rsidRPr="00C3021B">
        <w:rPr>
          <w:rFonts w:ascii="Arial" w:eastAsia="Times New Roman" w:hAnsi="Arial" w:cs="Arial"/>
          <w:sz w:val="23"/>
          <w:szCs w:val="23"/>
          <w:lang w:eastAsia="ru-RU"/>
        </w:rPr>
        <w:t> Правительства</w:t>
      </w:r>
      <w:r w:rsidRPr="00C3021B">
        <w:rPr>
          <w:rFonts w:ascii="Arial" w:eastAsia="Times New Roman" w:hAnsi="Arial" w:cs="Arial"/>
          <w:sz w:val="23"/>
          <w:szCs w:val="23"/>
          <w:lang w:eastAsia="ru-RU"/>
        </w:rPr>
        <w:br/>
        <w:t>Российской Федерации</w:t>
      </w:r>
      <w:r w:rsidRPr="00C3021B">
        <w:rPr>
          <w:rFonts w:ascii="Arial" w:eastAsia="Times New Roman" w:hAnsi="Arial" w:cs="Arial"/>
          <w:sz w:val="23"/>
          <w:szCs w:val="23"/>
          <w:lang w:eastAsia="ru-RU"/>
        </w:rPr>
        <w:br/>
        <w:t>от 27 ноября 2020 г. № 3132-р</w:t>
      </w:r>
    </w:p>
    <w:p w:rsidR="00F206CB" w:rsidRPr="00C3021B" w:rsidRDefault="00F206CB" w:rsidP="00F206C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C3021B">
        <w:rPr>
          <w:rFonts w:ascii="Arial" w:eastAsia="Times New Roman" w:hAnsi="Arial" w:cs="Arial"/>
          <w:b/>
          <w:bCs/>
          <w:sz w:val="26"/>
          <w:szCs w:val="26"/>
          <w:lang w:eastAsia="ru-RU"/>
        </w:rPr>
        <w:lastRenderedPageBreak/>
        <w:t>Обязательства</w:t>
      </w:r>
      <w:r w:rsidRPr="00C3021B">
        <w:rPr>
          <w:rFonts w:ascii="Arial" w:eastAsia="Times New Roman" w:hAnsi="Arial" w:cs="Arial"/>
          <w:b/>
          <w:bCs/>
          <w:sz w:val="26"/>
          <w:szCs w:val="26"/>
          <w:lang w:eastAsia="ru-RU"/>
        </w:rPr>
        <w:br/>
        <w:t>исполнителя государственного контракта на поставку музыкальных инструментов о выполнении технологических операций, об уменьшении процентной доли стоимости использованных при производстве иностранных товаров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2168"/>
        <w:gridCol w:w="3876"/>
        <w:gridCol w:w="3101"/>
      </w:tblGrid>
      <w:tr w:rsidR="00F206CB" w:rsidRPr="00C3021B" w:rsidTr="00F206CB">
        <w:tc>
          <w:tcPr>
            <w:tcW w:w="0" w:type="auto"/>
            <w:gridSpan w:val="2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закупаемого музыкального инструмента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стоимости использованных при производстве иностранных товаров</w:t>
            </w:r>
            <w:r w:rsidRPr="00C30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  <w:r w:rsidRPr="00C30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(процентов, не более для каждой единицы продукции) по состоянию на 1 января 2022 г. (процентов)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балл за выполнение технологических операций (не менее для каждой единицы продукции) по состоянию на 31 декабря 2021 г.</w:t>
            </w:r>
            <w:r w:rsidRPr="00C30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**</w:t>
            </w:r>
          </w:p>
        </w:tc>
      </w:tr>
      <w:tr w:rsidR="00F206CB" w:rsidRPr="00C3021B" w:rsidTr="00F206C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Пианино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F206CB" w:rsidRPr="00C3021B" w:rsidTr="00F206C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Медные духовые музыкальные инструменты - труба, туба, тенор, баритон, валторна, тромбон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206CB" w:rsidRPr="00C3021B" w:rsidTr="00F206C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 духовые музыкальные инструменты - флейта, кларнет, саксофон, гобой, фагот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206CB" w:rsidRPr="00C3021B" w:rsidTr="00F206C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Ксилофон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206CB" w:rsidRPr="00C3021B" w:rsidTr="00F206CB"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Барабаны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206CB" w:rsidRPr="00C3021B" w:rsidRDefault="00F206CB" w:rsidP="00F2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F206CB" w:rsidRPr="00C3021B" w:rsidRDefault="00F206CB" w:rsidP="00F206CB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C3021B">
        <w:rPr>
          <w:rFonts w:ascii="Arial" w:eastAsia="Times New Roman" w:hAnsi="Arial" w:cs="Arial"/>
          <w:sz w:val="23"/>
          <w:szCs w:val="23"/>
          <w:lang w:eastAsia="ru-RU"/>
        </w:rPr>
        <w:t>______________________________</w:t>
      </w:r>
    </w:p>
    <w:p w:rsidR="00F206CB" w:rsidRPr="00C3021B" w:rsidRDefault="00F206CB" w:rsidP="00F206CB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C3021B">
        <w:rPr>
          <w:rFonts w:ascii="Arial" w:eastAsia="Times New Roman" w:hAnsi="Arial" w:cs="Arial"/>
          <w:sz w:val="23"/>
          <w:szCs w:val="23"/>
          <w:lang w:eastAsia="ru-RU"/>
        </w:rPr>
        <w:t>* Рассчитывается как отношение суммарной стоимости использованных при производстве иностранных товаров к цене конечного товара. Значение указанной доли в части закупаемых наборов (духовых музыкальных инструментов и барабанов) должно быть достигнуто по каждому виду музыкального инструмента.</w:t>
      </w:r>
    </w:p>
    <w:p w:rsidR="00F206CB" w:rsidRPr="00C3021B" w:rsidRDefault="00F206CB" w:rsidP="00F206CB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C3021B">
        <w:rPr>
          <w:rFonts w:ascii="Arial" w:eastAsia="Times New Roman" w:hAnsi="Arial" w:cs="Arial"/>
          <w:sz w:val="23"/>
          <w:szCs w:val="23"/>
          <w:lang w:eastAsia="ru-RU"/>
        </w:rPr>
        <w:t>** Рассчитывается путем сложения баллов за каждую фактически осуществляемую исполнителем государственного контракта на территории Российской Федерации технологическую операцию из таблицы, предусмотренной </w:t>
      </w:r>
      <w:r w:rsidRPr="00C3021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приложением № 3</w:t>
      </w:r>
      <w:r w:rsidRPr="00C3021B">
        <w:rPr>
          <w:rFonts w:ascii="Arial" w:eastAsia="Times New Roman" w:hAnsi="Arial" w:cs="Arial"/>
          <w:sz w:val="23"/>
          <w:szCs w:val="23"/>
          <w:lang w:eastAsia="ru-RU"/>
        </w:rPr>
        <w:t> к распоряжению Правительства Российской Федерации от 27 ноября 2020 г. № 3132-р. Значение суммарного балла за выполнение операций в части закупаемых наборов (духовых музыкальных инструментов и барабанов) должно быть достигнуто по каждому виду музыкального инструмента.</w:t>
      </w:r>
    </w:p>
    <w:p w:rsidR="00F206CB" w:rsidRPr="00C3021B" w:rsidRDefault="00F206CB" w:rsidP="00F206CB">
      <w:pPr>
        <w:ind w:left="-1134" w:right="-568"/>
      </w:pPr>
    </w:p>
    <w:sectPr w:rsidR="00F206CB" w:rsidRPr="00C30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CB"/>
    <w:rsid w:val="005C245C"/>
    <w:rsid w:val="00AD6C02"/>
    <w:rsid w:val="00C3021B"/>
    <w:rsid w:val="00F2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4632F-DDC9-485D-9F58-4E5DE8AA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0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06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0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06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35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2021-02-12T06:31:00Z</dcterms:created>
  <dcterms:modified xsi:type="dcterms:W3CDTF">2021-02-12T06:49:00Z</dcterms:modified>
</cp:coreProperties>
</file>