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CB" w:rsidRPr="00C3021B" w:rsidRDefault="00F206CB" w:rsidP="00F206C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Распоряжение Правительства РФ от 27 ноября 2020 г. № 3132-р </w:t>
      </w:r>
      <w:proofErr w:type="gramStart"/>
      <w:r w:rsidRPr="00C302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</w:t>
      </w:r>
      <w:proofErr w:type="gramEnd"/>
      <w:r w:rsidRPr="00C302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особенностях осуществляемых </w:t>
      </w:r>
      <w:proofErr w:type="spellStart"/>
      <w:r w:rsidRPr="00C302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Минпромторгом</w:t>
      </w:r>
      <w:proofErr w:type="spellEnd"/>
      <w:r w:rsidRPr="00C3021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России в 2020 г. закупок музыкальных инструментов для оснащения детских школ искусств</w:t>
      </w:r>
    </w:p>
    <w:p w:rsidR="00F206CB" w:rsidRPr="00C3021B" w:rsidRDefault="00F206CB" w:rsidP="00F206CB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021B">
        <w:rPr>
          <w:rFonts w:ascii="Arial" w:eastAsia="Times New Roman" w:hAnsi="Arial" w:cs="Arial"/>
          <w:sz w:val="21"/>
          <w:szCs w:val="21"/>
          <w:lang w:eastAsia="ru-RU"/>
        </w:rPr>
        <w:t>7 декабря 2020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End w:id="0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1. В соответствии с частью 1 статьи 111 Федерального закона "О контрактной системе в сфере закупок товаров, работ, услуг для обеспечения государственных и муниципальных нужд" определить особенности осуществляемых </w:t>
      </w:r>
      <w:proofErr w:type="spellStart"/>
      <w:r w:rsidRPr="00C3021B">
        <w:rPr>
          <w:rFonts w:ascii="Arial" w:eastAsia="Times New Roman" w:hAnsi="Arial" w:cs="Arial"/>
          <w:sz w:val="23"/>
          <w:szCs w:val="23"/>
          <w:lang w:eastAsia="ru-RU"/>
        </w:rPr>
        <w:t>Минпромторгом</w:t>
      </w:r>
      <w:proofErr w:type="spellEnd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в 2020 году закупок музыкальных инструментов для оснащения детских школ искусств (далее - закупки):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а) закупки осуществляются путем проведения открытых конкурсов в электронной форме (далее - конкурсы) в соответствии с положениями Федерального закона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б) объекты закупок, в отношении которых проводятся конкурсы, определяются по перечню согласно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приложению №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в) при проведении конкурсов к участникам конкурса предъявляются следующие дополнительные требования: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соблюдение по состоянию на 15 сентября 2020 г. процентной доли стоимости использованных при производстве музыкального инструмента иностранных товаров согласно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приложению № 2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осуществление участником закупки на территории Российской Федерации технологических операций при производстве музыкальных инструментов, учитываемых в совокупности количеством баллов, согласно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приложению № 3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г) дополнительные требования, указанные в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подпункте "в" пункта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настоящего распоряжения, не могут использоваться в качестве критерия оценки заявок на участие в конкурсе;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д) извещение о проведении конкурса и конкурсная документация наряду с информацией, предусмотренной статьями 54</w:t>
      </w:r>
      <w:r w:rsidRPr="00C3021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и 54</w:t>
      </w:r>
      <w:r w:rsidRPr="00C3021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Федерального закона "О 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 "в" пункта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настоящего распоряжения дополнительные требования к участникам конкурса;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е) вторая часть заявки на участие в конкурсе наряду с информацией и электронными документами, предусмотренными частью 6 статьи 54</w:t>
      </w:r>
      <w:r w:rsidRPr="00C3021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документы, подтверждающие соответствие участников закупки предъявляемым к ним дополнительным требованиям в соответствии с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подпунктом "в" пункта 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настоящего распоряжения: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документы, подтверждающие соответствие требованиям, установленным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абзацем вторым подпункта "в" пункта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 настоящего распоряжения, - заверенные 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уполномоченным лицом участника конкурса копии маршрутно-операционных карт производства, включающие перечень используемого в технологических операциях оборудования;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документы, подтверждающие соответствие требованиям, установленным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абзацем третьим подпункта "в" пункта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настоящего распоряжения, - описание всех материалов и комплектующих иностранного происхождения, из которых изготовили товар, с указанием страны происхождения, стоимости и кодов единой Товарной номенклатуры внешнеэкономической деятельности Евразийского экономического союза (на уровне не менее первых 6 знаков), калькуляции цены единицы товара на условиях франко-завод предприятия-изготовителя, бухгалтерские документы, подтверждающие расходы, связанные с производством конечной продукции, подлежащие включению в расчет цены конечной продукции на условиях франко-завод;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ж) </w:t>
      </w:r>
      <w:proofErr w:type="spellStart"/>
      <w:r w:rsidRPr="00C3021B">
        <w:rPr>
          <w:rFonts w:ascii="Arial" w:eastAsia="Times New Roman" w:hAnsi="Arial" w:cs="Arial"/>
          <w:sz w:val="23"/>
          <w:szCs w:val="23"/>
          <w:lang w:eastAsia="ru-RU"/>
        </w:rPr>
        <w:t>Минпромторгу</w:t>
      </w:r>
      <w:proofErr w:type="spellEnd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по результатам проведения конкурсов на основании распределения музыкальных инструментов по субъектам Российской Федерации согласно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приложению № 4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заключить государственные контракты на поставку музыкальных инструментов, включая услуги по их доставке конечным потребителям в субъектах Российской Федерации, предусмотрев в государственных контрактах условие об обязательствах исполнителя государственного контракта на поставку музыкальных инструментов о выполнении технологических операций, об уменьшении процентной доли стоимости использованных при производстве иностранных товаров согласно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приложению № 5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и ответственность за их неисполнение.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2. Минкультуры России на основании информации, предусмотренной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приложением № 4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 к настоящему распоряжению, в течение 3 рабочих дней со дня вступления настоящего распоряжения в силу направить в </w:t>
      </w:r>
      <w:proofErr w:type="spellStart"/>
      <w:r w:rsidRPr="00C3021B">
        <w:rPr>
          <w:rFonts w:ascii="Arial" w:eastAsia="Times New Roman" w:hAnsi="Arial" w:cs="Arial"/>
          <w:sz w:val="23"/>
          <w:szCs w:val="23"/>
          <w:lang w:eastAsia="ru-RU"/>
        </w:rPr>
        <w:t>Минпромторг</w:t>
      </w:r>
      <w:proofErr w:type="spellEnd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3. </w:t>
      </w:r>
      <w:proofErr w:type="spellStart"/>
      <w:r w:rsidRPr="00C3021B">
        <w:rPr>
          <w:rFonts w:ascii="Arial" w:eastAsia="Times New Roman" w:hAnsi="Arial" w:cs="Arial"/>
          <w:sz w:val="23"/>
          <w:szCs w:val="23"/>
          <w:lang w:eastAsia="ru-RU"/>
        </w:rPr>
        <w:t>Минпромторгу</w:t>
      </w:r>
      <w:proofErr w:type="spellEnd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на основании распределения музыкальных инструментов по субъектам Российской Федерации, предусмотренного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приложением № 4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а) осуществление получателем приемки музыкальных инструментов в соответствии с условиями соглашения;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б) осуществление получателем установки и настройки музыкальных инструментов;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в) возникновение права собственности субъекта Российской Федерации на музыкальные инструменты с момента их передачи на основании актов приема-передачи, подписанных исполнителями государственных контрактов и получателями.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4. Рекомендовать высшим исполнительным органам государственной власти субъектов Российской Федерации: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а) обеспечить заключение соглашений в соответствии с настоящим распоряжением в течение 3 рабочих дней со дня поступления уведомления </w:t>
      </w:r>
      <w:proofErr w:type="spellStart"/>
      <w:r w:rsidRPr="00C3021B">
        <w:rPr>
          <w:rFonts w:ascii="Arial" w:eastAsia="Times New Roman" w:hAnsi="Arial" w:cs="Arial"/>
          <w:sz w:val="23"/>
          <w:szCs w:val="23"/>
          <w:lang w:eastAsia="ru-RU"/>
        </w:rPr>
        <w:t>Минпромторга</w:t>
      </w:r>
      <w:proofErr w:type="spellEnd"/>
      <w:r w:rsidRPr="00C3021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 готовности заключить соглашение;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б) 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5. Настоящее распоряжение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F206CB" w:rsidRPr="00C3021B" w:rsidTr="00F206CB">
        <w:tc>
          <w:tcPr>
            <w:tcW w:w="2500" w:type="pct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ПРИЛОЖЕНИЕ № 1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распоряжению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от 27 ноября 2020 г. № 3132-р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Перечень</w:t>
      </w: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объектов закупки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3924"/>
      </w:tblGrid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Общероссийский классификатор продукции по видам экономической деятельности ОК 034-2014 (КПЕС 2008)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а также оказание услуг по их доставке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медных духовых музыкальных инструментов в составе - труба (4 штук), тенор (2 штук), баритон (1 штуки), туба (1 штуки), валторна (2 штук), тромбон (2 штук), а также оказание услуг по их доставке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32.20.13.161 32.20.13.164 32.20.13.165 32.20.13.166 32.20.13.167 32.20.13.168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деревянных духовых музыкальных инструментов в составе - флейта (2 штук), кларнет (3 штук), саксофон-альт (2 штук), гобой (2 штук), фагот (1 штуки), а также оказание услуг по их доставке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32.20.13.173 32.20.13.174 32.20.13.175 32.20.13.176 32.20.13.177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Ксилофоны, а также оказание услуг по их доставке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барабанов в составе - малый маршевый барабан (1 штуки), большой маршевый барабан (1 штуки), а также оказание услуг по их доставке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ПРИЛОЖЕНИЕ № 2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распоряжению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от 27 ноября 2020 г. № 3132-р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Требования</w:t>
      </w: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 процентной доле стоимости использованных при производстве музыкального инструмента иностранных товаров и выполнении технологических операций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389"/>
        <w:gridCol w:w="3742"/>
        <w:gridCol w:w="3014"/>
      </w:tblGrid>
      <w:tr w:rsidR="00F206CB" w:rsidRPr="00C3021B" w:rsidTr="00F206CB">
        <w:tc>
          <w:tcPr>
            <w:tcW w:w="0" w:type="auto"/>
            <w:gridSpan w:val="2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закупаемого 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музыкального инструмента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Доля стоимости использованных при производстве иностранных 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товаров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(процентов, не более для каждой единицы продукции)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Суммарный балл за выполнение 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технологических операций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**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(не менее для каждой единицы продукции)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* Рассчитывается как отношение суммарной стоимости использованных при производстве иностранных товаров к цене конечного товара. Значение указанной доли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** Рассчитывается путем сложения баллов за каждую фактически осуществляемую участником закупки на территории Российской Федерации технологическую операцию из таблицы, предусмотренной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приложением № 3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к распоряжению Правительства Российской Федерации от 27 ноября 2020 г. № 3132-р. Значение суммарного балла за выполнение операций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ПРИЛОЖЕНИЕ № 3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распоряжению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от 27 ноября 2020 г. № 3132-р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Таблица</w:t>
      </w: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для расчета баллов за выполнение на территории Российской Федерации технологических операций при производстве единицы соответствующей продукции, учитываемых при рассмотрении заявки участника конкурса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4435"/>
        <w:gridCol w:w="2360"/>
      </w:tblGrid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музыкального инструмента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операции, выполняемые на территории Российской Федерации, для каждой единицы продукции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баллов, соответствующих операции</w:t>
            </w:r>
          </w:p>
        </w:tc>
      </w:tr>
      <w:tr w:rsidR="00F206CB" w:rsidRPr="00C3021B" w:rsidTr="00F206CB">
        <w:tc>
          <w:tcPr>
            <w:tcW w:w="0" w:type="auto"/>
            <w:vMerge w:val="restart"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внешняя отделка и лакировка деталей корпуса - боковых стенок, верхних крышек, филенок, карнизов, клавиатурных клапанов,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штульрам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брусков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 футор деталей корпуса (сборка корпусов)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свинцевание, установка пилотов, регулировка клавиатуры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вклейка молотков в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гаммерштили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монтаж на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шультер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футора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и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интонировка</w:t>
            </w:r>
            <w:proofErr w:type="spellEnd"/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резонансной деки в комплекте со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штегом</w:t>
            </w:r>
            <w:proofErr w:type="spellEnd"/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на футор резонансной деки,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вирбельбанка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чугунной рамы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навивка басовых струн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вирбелей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дискантовых и басовых струн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клавиатуры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чугунной рамы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вирбельбанка</w:t>
            </w:r>
            <w:proofErr w:type="spellEnd"/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 w:val="restart"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раструбов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механики (машинки в сборе)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крон и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эсок</w:t>
            </w:r>
            <w:proofErr w:type="spellEnd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кулисы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фурнитуры и мелких частей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инструмента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гальваника, лакировка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кейсов и аксессуаров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6CB" w:rsidRPr="00C3021B" w:rsidTr="00F206CB">
        <w:tc>
          <w:tcPr>
            <w:tcW w:w="0" w:type="auto"/>
            <w:vMerge w:val="restart"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частей механики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механики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мензур и отверстий в корпусах, изготовление корпуса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стоек на корпус, их фрезеровка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гальваника, лакировка механики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фурнитуры и мелких частей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(установка подушек, отладка клапанов)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кейсов и аксессуаров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6CB" w:rsidRPr="00C3021B" w:rsidTr="00F206CB">
        <w:tc>
          <w:tcPr>
            <w:tcW w:w="0" w:type="auto"/>
            <w:vMerge w:val="restart"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пластин (клавиш) из синтетического материала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пластин (клавиш) из палисандра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пластин (клавиш) из металла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труб (клавиш) для трубчатых колоколов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корпуса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резонаторов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стойки для ксилофона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 w:val="restart"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кадла</w:t>
            </w:r>
            <w:proofErr w:type="spellEnd"/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просверливание отверстий под лаги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лагов и </w:t>
            </w:r>
            <w:proofErr w:type="spellStart"/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ободов</w:t>
            </w:r>
            <w:proofErr w:type="spellEnd"/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лагов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машинок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или нанесение защитного покрытия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06CB" w:rsidRPr="00C3021B" w:rsidTr="00F206C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инструмента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ПРИЛОЖЕНИЕ № 4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распоряжению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от 27 ноября 2020 г. № 3132-р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Распределение</w:t>
      </w: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музыкальных инструментов по субъектам Российской Федерации</w:t>
      </w:r>
    </w:p>
    <w:tbl>
      <w:tblPr>
        <w:tblW w:w="9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563"/>
        <w:gridCol w:w="944"/>
        <w:gridCol w:w="1464"/>
        <w:gridCol w:w="1464"/>
        <w:gridCol w:w="1230"/>
        <w:gridCol w:w="1076"/>
      </w:tblGrid>
      <w:tr w:rsidR="00C3021B" w:rsidRPr="00C3021B" w:rsidTr="00C3021B">
        <w:tc>
          <w:tcPr>
            <w:tcW w:w="0" w:type="auto"/>
            <w:vMerge w:val="restart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24" w:type="dxa"/>
            <w:vMerge w:val="restart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музыкальны</w:t>
            </w:r>
            <w:bookmarkStart w:id="1" w:name="_GoBack"/>
            <w:bookmarkEnd w:id="1"/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инструментов (не менее)</w:t>
            </w:r>
          </w:p>
        </w:tc>
        <w:tc>
          <w:tcPr>
            <w:tcW w:w="0" w:type="auto"/>
            <w:gridSpan w:val="5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музыкального инструмента</w:t>
            </w:r>
          </w:p>
        </w:tc>
      </w:tr>
      <w:tr w:rsidR="00C3021B" w:rsidRPr="00C3021B" w:rsidTr="00C3021B">
        <w:tc>
          <w:tcPr>
            <w:tcW w:w="0" w:type="auto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(не менее)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медных духовых музыкальных инструментов (не менее)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деревянных духовых музыкальных инструментов (не менее)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Ксилофоны (не менее)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барабанов (не менее)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Кировская область - Кузбасс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021B" w:rsidRPr="00C3021B" w:rsidTr="00C3021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624" w:type="dxa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ПРИЛОЖЕНИЕ № 5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распоряжению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br/>
        <w:t>от 27 ноября 2020 г. № 3132-р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Обязательства</w:t>
      </w:r>
      <w:r w:rsidRPr="00C3021B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исполнителя государственного контракта на поставку музыкальных инструментов о выполнении технологических операций, об уменьшении процентной доли стоимости использованных при производстве иностранных товаров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68"/>
        <w:gridCol w:w="3876"/>
        <w:gridCol w:w="3101"/>
      </w:tblGrid>
      <w:tr w:rsidR="00F206CB" w:rsidRPr="00C3021B" w:rsidTr="00F206CB">
        <w:tc>
          <w:tcPr>
            <w:tcW w:w="0" w:type="auto"/>
            <w:gridSpan w:val="2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закупаемого музыкального инструмента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стоимости использованных при производстве иностранных товаров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(процентов, не более для каждой единицы продукции) по состоянию на 1 января 2022 г. (процентов)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Суммарный балл за выполнение технологических операций (не менее для каждой единицы продукции) по состоянию на 31 декабря 2021 г.</w:t>
            </w:r>
            <w:r w:rsidRPr="00C3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**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духовые музыкальные инструменты - труба, туба, тенор, баритон, валторна, тромбон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духовые музыкальные инструменты - флейта, кларнет, саксофон, гобой, фагот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206CB" w:rsidRPr="00C3021B" w:rsidTr="00F206CB"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206CB" w:rsidRPr="00C3021B" w:rsidRDefault="00F206CB" w:rsidP="00F2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* Рассчитывается как отношение суммарной стоимости использованных при производстве иностранных товаров к цене конечного товара. Значение указанной доли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F206CB" w:rsidRPr="00C3021B" w:rsidRDefault="00F206CB" w:rsidP="00F206C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3021B">
        <w:rPr>
          <w:rFonts w:ascii="Arial" w:eastAsia="Times New Roman" w:hAnsi="Arial" w:cs="Arial"/>
          <w:sz w:val="23"/>
          <w:szCs w:val="23"/>
          <w:lang w:eastAsia="ru-RU"/>
        </w:rPr>
        <w:t>** Рассчитывается путем сложения баллов за каждую фактически осуществляемую исполнителем государственного контракта на территории Российской Федерации технологическую операцию из таблицы, предусмотренной </w:t>
      </w:r>
      <w:r w:rsidRPr="00C3021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приложением № 3</w:t>
      </w:r>
      <w:r w:rsidRPr="00C3021B">
        <w:rPr>
          <w:rFonts w:ascii="Arial" w:eastAsia="Times New Roman" w:hAnsi="Arial" w:cs="Arial"/>
          <w:sz w:val="23"/>
          <w:szCs w:val="23"/>
          <w:lang w:eastAsia="ru-RU"/>
        </w:rPr>
        <w:t> к распоряжению Правительства Российской Федерации от 27 ноября 2020 г. № 3132-р. Значение суммарного балла за выполнение операций в части закупаемых наборов (духовых музыкальных инструментов и барабанов) должно быть достигнуто по каждому виду музыкального инструмента.</w:t>
      </w:r>
    </w:p>
    <w:p w:rsidR="00F206CB" w:rsidRPr="00C3021B" w:rsidRDefault="00F206CB" w:rsidP="00F206CB">
      <w:pPr>
        <w:ind w:left="-1134" w:right="-568"/>
      </w:pPr>
    </w:p>
    <w:sectPr w:rsidR="00F206CB" w:rsidRPr="00C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B"/>
    <w:rsid w:val="005C245C"/>
    <w:rsid w:val="00AD6C02"/>
    <w:rsid w:val="00C3021B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632F-DDC9-485D-9F58-4E5DE8A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0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2021-02-12T06:31:00Z</dcterms:created>
  <dcterms:modified xsi:type="dcterms:W3CDTF">2021-02-12T06:49:00Z</dcterms:modified>
</cp:coreProperties>
</file>