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03" w:rsidRPr="00723117" w:rsidRDefault="007E5303" w:rsidP="007E530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E5303" w:rsidRPr="00723117" w:rsidRDefault="007E5303" w:rsidP="007E530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E5303" w:rsidRPr="00723117" w:rsidRDefault="007E5303" w:rsidP="007E530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13 декабря 2021 года </w:t>
      </w:r>
      <w:r w:rsidR="00723117"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2271</w:t>
      </w: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7E5303" w:rsidRPr="00723117" w:rsidRDefault="007E5303" w:rsidP="007E53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 Правил экономического обоснования затрат</w:t>
      </w:r>
    </w:p>
    <w:p w:rsidR="007E5303" w:rsidRPr="007E5303" w:rsidRDefault="007E5303" w:rsidP="007E5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E5303" w:rsidRPr="00E62828" w:rsidRDefault="007E5303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1 пункта 2 статьи 242_24 Бюджетного кодекса Российской Федерации Правительство Российской Федерации</w:t>
      </w:r>
      <w:r w:rsidR="00E62828" w:rsidRPr="00E62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E5303" w:rsidRPr="00723117" w:rsidRDefault="007E5303" w:rsidP="007E5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E5303" w:rsidRPr="00723117" w:rsidRDefault="007E5303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 Правила экономического обоснования затрат.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E5303" w:rsidRPr="00723117" w:rsidRDefault="007E5303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1 января 2022 г.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E5303" w:rsidRPr="00723117" w:rsidRDefault="007E5303" w:rsidP="007E530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723117">
        <w:rPr>
          <w:rFonts w:ascii="Arial" w:eastAsia="Times New Roman" w:hAnsi="Arial" w:cs="Arial"/>
          <w:sz w:val="24"/>
          <w:szCs w:val="24"/>
          <w:lang w:eastAsia="ru-RU"/>
        </w:rPr>
        <w:t>М.Мишустин</w:t>
      </w:r>
      <w:proofErr w:type="spellEnd"/>
    </w:p>
    <w:p w:rsidR="007E5303" w:rsidRPr="007E5303" w:rsidRDefault="007E5303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5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E5303" w:rsidRPr="00E62828" w:rsidRDefault="007E5303" w:rsidP="007E53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УТВЕРЖДЕНЫ</w:t>
      </w:r>
      <w:r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постановлением Правительства</w:t>
      </w:r>
      <w:r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Российской Федерации</w:t>
      </w:r>
      <w:r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 13 декабря 2021 года </w:t>
      </w:r>
      <w:r w:rsidR="00723117"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E628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2271</w:t>
      </w:r>
    </w:p>
    <w:p w:rsidR="007E5303" w:rsidRPr="007E5303" w:rsidRDefault="007E5303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5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E5303" w:rsidRPr="00723117" w:rsidRDefault="007E5303" w:rsidP="007E530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экономического обоснования затрат</w:t>
      </w:r>
    </w:p>
    <w:p w:rsidR="007E5303" w:rsidRPr="007E5303" w:rsidRDefault="007E5303" w:rsidP="007E5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5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3117" w:rsidRPr="00723117" w:rsidRDefault="007E5303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23117" w:rsidRPr="00723117">
        <w:rPr>
          <w:rFonts w:ascii="Arial" w:eastAsia="Times New Roman" w:hAnsi="Arial" w:cs="Arial"/>
          <w:sz w:val="24"/>
          <w:szCs w:val="24"/>
          <w:lang w:eastAsia="ru-RU"/>
        </w:rPr>
        <w:t>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в соответствии с настоящим пунктом (далее - целевые средства) в целях исполнения: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а) государственных контрактов, заключаемых с единственным поставщиком (подрядчиком, исполнителем), определенным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цена которых составляет 20 млрд. рублей и более, предметом которых является строительство (реконструкция, в том числе с элементами реставрации, технического перевооружения) объектов капитального строительства (за исключением государственных контрактов, заключаемых в целях выполнения государственного оборонного заказа) (далее соответственно государственный контракт, строительство, объект капитальных вложений);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б) договоров (соглашений) о предоставлении субсидий юридическим лицам в соответствии с пунктами 8 и 8_1 статьи 78, статьями 78_2 и 78_3 Бюджетного 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кодекса Российской Федерации, договоров о предоставлении бюджетных инвестиций юридическим лицам в соответствии со статьей 80 Бюджетного кодекса Российской Федерации (далее - соглашения (договоры) о предоставлении субсидий (бюджетных инвестиций) на осуществление капитальных вложений в отдельный объект капитальных вложений на сумму 20 млрд. рублей и более;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в) контрактов (договоров) о поставке товаров, выполнении работ и оказании услуг, заключенных в рамках исполнения государственных контрактов и соглашений (договоров) о предоставлении субсидий (бюджетных инвестиций),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(бюджетные инвестиции) (далее - контракт (договор);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г) государственных контрактов и соглашений (договоров) о предоставлении субсидий (бюджетных инвестиций), определенных подпунктами "а" - "в" настоящего пункта, цена (сумма) которых составляет менее 20 млрд. рублей, по решению Правительства Российской Федерации.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2. Государственные заказчики и главные распорядители бюджетных средств, до которых как получателей бюджетных средств доведены лимиты бюджетных обязательств на предоставление субсидий (бюджетных инвестиций) (далее - главный распорядитель бюджетных средств) и получатели целевых средств обеспечивают применение настоящих Правил при исполнении государственных контрактов и соглашений (договоров) о предоставлении субсидий (бюджетных инвестиций) и контрактов (договоров).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3. В настоящих Правилах используются следующие понятия: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а) "сведения" - документ, утверждающий сведения об операциях с целевыми средствами, определенный порядком санкционирования операций со средствами участников казначейского сопровождения, установленным Министерством финансов Российской Федерации в соответствии с пунктом 4 статьи 242_23 Бюджетного кодекса Российской Федерации;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б) "предельные затраты" - затраты на строительство объекта капитальных вложений, определенные в соответствии с пунктами 4 и 6 настоящих Правил на основании проектной документации, утвержденной в установленном законодательством Российской Федерации о градостроительной деятельности порядке;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в) "затраты по данным раздельного учета получателя целевых средств" - затраты, фактически начисленные получателем целевых средств по данным раздельного учета результатов финансово-хозяйственной деятельности по государственному контракту, соглашению (договору) о предоставлении субсидии (бюджетных инвестиций) и контракту (договору), произведенные получателем целевых средств без привлечения иных юридических лиц;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г) "экономически обоснованные затраты" - затраты по данным раздельного учета получателя целевых средств, подлежащие экономическому обоснованию в соответствии с настоящими Правилами, подтвержденные результатами анализа экономической обоснованности затрат, проведенного Федеральным 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казначейством в установленном им на основании абзаца третьего подпункта 1 пункта 2 статьи 242_24 Бюджетного кодекса Российской Федерации порядке с учетом положений настоящих Правил;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д) "лицевой счет, кассовые затраты (выплаты)" - показатели выплат по соответствующим видам затрат, указанные в сведениях, а также показатели фактических кассовых расходов по ним, отраженные на лицевом счете участника казначейского сопровождения, определенном пунктом 7_1 статьи 220_1 Бюджетного кодекса Российской Федерации;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е) "расходная декларация" - документ о формировании в установленных Правительством Российской Федерации случаях информации о структуре цены государственного контракта и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Федерации, в соответствии с подпунктом 5 пункта 2 статьи 242_23 Бюджетного кодекса Российской Федерации;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ж) "ресурсная расходная декларация" - документ, порядок формирования и внесения изменений в который устанавливается Министерством финансов Российской Федерации, в котором отражаются значения предельных затрат, экономически обоснованных затрат по государственному контракту и соглашению (договору) о предоставлении субсидии (бюджетных инвестиций), общие значения кассовых затрат (выплат), затрат по данным раздельного учета получателя целевых средств, по всем контрактам (договорам), заключенным в рамках исполнения государственного контракта, соглашения (договора) о предоставлении субсидии (бюджетных инвестиций), в том числе общие значения кассовых затрат (выплат), затрат по данным раздельного учета получателя целевых средств по государственному контракту и соглашению (договору) о предоставлении субсидии (бюджетных инвестиций), произведенных без привлечения иных юридических лиц.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4. Экономическому обоснованию в соответствии с настоящими Правилами подлежат следующие виды затрат по государственным контрактам, соглашениям (договорам) о предоставлении субсидий (бюджетных инвестиций) и контрактам (договорам):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а) заработная плата;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б) налоги, сборы и иные обязательные платежи в бюджеты бюджетной системы Российской Федерации;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в) страховые взносы на обязательное социальное страхование.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5. Правительство Российской Федерации вправе установить дополнительные виды затрат, подлежащие экономическому обоснованию в соответствии с настоящими Правилами, в том числе в целях определения предельного уровня доходности, при исполнении государственного контракта и соглашения (договора) о предоставлении субсидии (бюджетных инвестиций).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6. Предельные затраты определяются: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а) государственным заказчиком по государственному контракту в пределах цены государственного контракта;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б) главным распорядителем бюджетных средств либо в соответствии с принятым им решением заказчиком по контракту (договору), являющемуся получателем субсидии (бюджетных инвестиций), по согласованию с главным распорядителем бюджетных средств - в пределах суммы соглашения (договора) о предоставлении субсидии (бюджетных инвестиций).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7. Территориальный орган Федерального казначейства для определения экономически обоснованных затрат в целом по государственному контракту, соглашению (договору) о предоставлении субсидии (бюджетных инвестиций) при приеме сведений по государственному контракту и соглашению (договору) о предоставлении субсидии (бюджетных инвестиций), а также по каждому контракту (договору) осуществляет проверку на предмет </w:t>
      </w:r>
      <w:proofErr w:type="spellStart"/>
      <w:r w:rsidRPr="00723117">
        <w:rPr>
          <w:rFonts w:ascii="Arial" w:eastAsia="Times New Roman" w:hAnsi="Arial" w:cs="Arial"/>
          <w:sz w:val="24"/>
          <w:szCs w:val="24"/>
          <w:lang w:eastAsia="ru-RU"/>
        </w:rPr>
        <w:t>непревышения</w:t>
      </w:r>
      <w:proofErr w:type="spellEnd"/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затрат по каждому виду затрат, подлежащих экономическому обоснованию, и общей суммы целевых средств, указанных в сведениях, с учетом значений затрат, включенных во все ранее представленные сведения по государственному контракту, соглашению (договору) о предоставлении субсидии (бюджетных инвестиций) и контрактам (договорам), над значениями соответствующих предельных затрат и цены (суммы) государственного контракта, соглашения (договора) о предоставлении субсидии (бюджетных инвестиций), указанных в ресурсной расходной декларации.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 случае если в процессе исполнения государственного контракта, соглашения (договора) о предоставлении субсидии (бюджетных инвестиций) и контракта (договора) возникает необходимость изменения объема выплат по видам подлежащих экономическому обоснованию затрат, указанным в пункте 4 настоящих Правил, государственный заказчик, главный распорядитель бюджетных средств, получатель субсидии (бюджетных инвестиций) и исполнитель по государственному контракту и контракту (договору), осуществляющий функции заказчика по соответствующему контракту (договору), заключенному им с иным получателем целевых средств (далее - заказчик), вправе внести соответствующие изменения в сведения в пределах цены (суммы) государственного контракта, соглашения (договора) о предоставлении субсидии (бюджетных инвестиций) и контракта (договора).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 случае если изменения, указанные в абзаце втором настоящего пункта, приводят к превышению значений предельных затрат, указанных в абзаце первом настоящего пункта, в территориальный орган Федерального казначейства представляются обоснования таких изменений.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8. Для определения экономически обоснованных затрат при проведении платежа при окончательном расчете по государственному контракту, соглашению (договору) о предоставлении субсидии (бюджетных инвестиций) и контракту (договору), а также при оплате этапа по государственному контракту и соглашению (договору) о предоставлении субсидии (бюджетных инвестиций) (в случае если условиями государственного контракта и соглашения (договора) о предоставлении субсидии (бюджетных инвестиций) предусмотрены этапы его исполнения) затраты по данным раздельного учета получателя целевых средств, отраженные в расходной декларации, проверяются территориальным органом Федерального казначейства с проведением анализа экономического обоснования затрат на соответствие фактическим затратам, а также на соответствие: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информации, содержащейся в расходной декларации, данным, отраженным в информационных системах участников казначейского сопровождения - получателей целевых средств, в которых осуществляется ведение бухгалтерского и управленческого учета;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б) данным, отраженным в информационных системах участников казначейского сопровождения - получателей целевых средств, информации, содержащейся в первичных учетных документах;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в) информации, содержащейся в первичных учетных документах, информации, указанной в государственном контракте, соглашении (договоре) о предоставлении субсидии (бюджетных инвестиций) и контракте (договоре).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9. Затраты по государственному контракту и соглашению (договору) о предоставлении субсидии (бюджетных инвестиций) с учетом ранее проведенных окончательных расчетов по всем контрактам (договорам), заключенным в рамках исполнения государственного контракта и соглашения (договора) о предоставлении субсидии (бюджетных инвестиций), не должны превышать предельные затраты, указанные в ресурсной расходной декларации.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10. При казначейском сопровождении с проведением анализа экономического обоснования затрат условия ведения и использования лицевого счета (режим лицевого счета) в дополнение к положениям, определенным порядком расширенного казначейского сопровождения, установленным Правительством Российской Федерации в соответствии с пунктом 2 статьи 242_24 Бюджетного кодекса Российской Федерации, включают положения: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а) о санкционировании расходов, источником финансового обеспечения которых являются целевые средства, на основании сведений, полномочия по утверждению которых не подлежат передаче от заказчика;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б) о проведении операций по списанию целевых средств с лицевого счета после осуществления проверок, предусмотренных пунктами 7-9 настоящих Правил.</w:t>
      </w:r>
    </w:p>
    <w:p w:rsidR="00723117" w:rsidRPr="00723117" w:rsidRDefault="00723117" w:rsidP="00723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303" w:rsidRPr="00723117" w:rsidRDefault="00723117" w:rsidP="007E530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117">
        <w:rPr>
          <w:rFonts w:ascii="Arial" w:eastAsia="Times New Roman" w:hAnsi="Arial" w:cs="Arial"/>
          <w:sz w:val="24"/>
          <w:szCs w:val="24"/>
          <w:lang w:eastAsia="ru-RU"/>
        </w:rPr>
        <w:t>11. Экономическое обоснование</w:t>
      </w:r>
      <w:r w:rsidRPr="00723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303" w:rsidRPr="00723117">
        <w:rPr>
          <w:rFonts w:ascii="Arial" w:eastAsia="Times New Roman" w:hAnsi="Arial" w:cs="Arial"/>
          <w:sz w:val="24"/>
          <w:szCs w:val="24"/>
          <w:lang w:eastAsia="ru-RU"/>
        </w:rPr>
        <w:t>затрат при исполнении государственных контрактов, соглашений (договоров) о предоставлении субсидий (бюджетных инвестиций) и контрактов (договоров), содержащих сведения, составляющие государственную тайну или относимые к охраняемой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государственной тайне.</w:t>
      </w:r>
    </w:p>
    <w:p w:rsidR="00F16A27" w:rsidRDefault="00F16A27"/>
    <w:sectPr w:rsidR="00F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3"/>
    <w:rsid w:val="00723117"/>
    <w:rsid w:val="007E5303"/>
    <w:rsid w:val="00E62828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9BA9-614E-40F1-9EF2-A29F491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E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303"/>
    <w:rPr>
      <w:color w:val="0000FF"/>
      <w:u w:val="single"/>
    </w:rPr>
  </w:style>
  <w:style w:type="paragraph" w:customStyle="1" w:styleId="formattext">
    <w:name w:val="formattext"/>
    <w:basedOn w:val="a"/>
    <w:rsid w:val="007E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2022-01-19T06:54:00Z</dcterms:created>
  <dcterms:modified xsi:type="dcterms:W3CDTF">2022-01-19T09:17:00Z</dcterms:modified>
</cp:coreProperties>
</file>