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1598" w:firstLineChars="666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 </w:t>
      </w:r>
    </w:p>
    <w:p>
      <w:pPr>
        <w:ind w:left="0" w:leftChars="0" w:firstLine="1605" w:firstLineChars="666"/>
        <w:jc w:val="center"/>
        <w:rPr>
          <w:rFonts w:hint="default" w:ascii="Times New Roman" w:hAnsi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sz w:val="24"/>
          <w:szCs w:val="24"/>
          <w:lang w:val="en-US"/>
        </w:rPr>
        <w:t>ПРАВИТЕЛЬСТВО РОССИЙСКОЙ ФЕДЕРАЦИИ</w:t>
      </w:r>
    </w:p>
    <w:p>
      <w:pPr>
        <w:ind w:left="0" w:leftChars="0" w:firstLine="1605" w:firstLineChars="666"/>
        <w:jc w:val="center"/>
        <w:rPr>
          <w:rFonts w:hint="default" w:ascii="Times New Roman" w:hAnsi="Times New Roman"/>
          <w:b/>
          <w:bCs/>
          <w:sz w:val="24"/>
          <w:szCs w:val="24"/>
          <w:lang w:val="en-US"/>
        </w:rPr>
      </w:pPr>
    </w:p>
    <w:p>
      <w:pPr>
        <w:ind w:left="0" w:leftChars="0" w:firstLine="1605" w:firstLineChars="666"/>
        <w:jc w:val="center"/>
        <w:rPr>
          <w:rFonts w:hint="default" w:ascii="Times New Roman" w:hAnsi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sz w:val="24"/>
          <w:szCs w:val="24"/>
          <w:lang w:val="en-US"/>
        </w:rPr>
        <w:t>ПОСТАНОВЛЕНИЕ</w:t>
      </w:r>
    </w:p>
    <w:p>
      <w:pPr>
        <w:ind w:left="0" w:leftChars="0" w:firstLine="1605" w:firstLineChars="666"/>
        <w:jc w:val="center"/>
        <w:rPr>
          <w:rFonts w:hint="default" w:ascii="Times New Roman" w:hAnsi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sz w:val="24"/>
          <w:szCs w:val="24"/>
          <w:lang w:val="en-US"/>
        </w:rPr>
        <w:t xml:space="preserve">от 20 марта 2023 г. </w:t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b/>
          <w:bCs/>
          <w:sz w:val="24"/>
          <w:szCs w:val="24"/>
          <w:lang w:val="en-US"/>
        </w:rPr>
        <w:t xml:space="preserve"> 435</w:t>
      </w:r>
    </w:p>
    <w:p>
      <w:pPr>
        <w:ind w:left="0" w:leftChars="0" w:firstLine="1605" w:firstLineChars="666"/>
        <w:jc w:val="center"/>
        <w:rPr>
          <w:rFonts w:hint="default" w:ascii="Times New Roman" w:hAnsi="Times New Roman"/>
          <w:b/>
          <w:bCs/>
          <w:sz w:val="24"/>
          <w:szCs w:val="24"/>
          <w:lang w:val="en-US"/>
        </w:rPr>
      </w:pPr>
    </w:p>
    <w:p>
      <w:pPr>
        <w:ind w:left="0" w:leftChars="0" w:firstLine="1605" w:firstLineChars="666"/>
        <w:jc w:val="center"/>
        <w:rPr>
          <w:rFonts w:hint="default" w:ascii="Times New Roman" w:hAnsi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sz w:val="24"/>
          <w:szCs w:val="24"/>
          <w:lang w:val="en-US"/>
        </w:rPr>
        <w:t>О ВНЕСЕНИИ ИЗМЕНЕНИЙ</w:t>
      </w:r>
    </w:p>
    <w:p>
      <w:pPr>
        <w:ind w:left="0" w:leftChars="0" w:firstLine="1605" w:firstLineChars="666"/>
        <w:jc w:val="center"/>
        <w:rPr>
          <w:rFonts w:hint="default" w:ascii="Times New Roman" w:hAnsi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sz w:val="24"/>
          <w:szCs w:val="24"/>
          <w:lang w:val="en-US"/>
        </w:rPr>
        <w:t>В ПРАВИЛА ПРЕДОСТАВЛЕНИЯ И РАСПРЕДЕЛЕНИЯ ИНЫХ МЕЖБЮДЖЕТНЫХ</w:t>
      </w:r>
    </w:p>
    <w:p>
      <w:pPr>
        <w:ind w:left="0" w:leftChars="0" w:firstLine="1605" w:firstLineChars="666"/>
        <w:jc w:val="center"/>
        <w:rPr>
          <w:rFonts w:hint="default" w:ascii="Times New Roman" w:hAnsi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sz w:val="24"/>
          <w:szCs w:val="24"/>
          <w:lang w:val="en-US"/>
        </w:rPr>
        <w:t>ТРАНСФЕРТОВ ИЗ ФЕДЕРАЛЬНОГО БЮДЖЕТА БЮДЖЕТАМ РЕСПУБЛИКИ КРЫМ</w:t>
      </w:r>
    </w:p>
    <w:p>
      <w:pPr>
        <w:ind w:left="0" w:leftChars="0" w:firstLine="1605" w:firstLineChars="666"/>
        <w:jc w:val="center"/>
        <w:rPr>
          <w:rFonts w:hint="default" w:ascii="Times New Roman" w:hAnsi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sz w:val="24"/>
          <w:szCs w:val="24"/>
          <w:lang w:val="en-US"/>
        </w:rPr>
        <w:t>И Г. СЕВАСТОПОЛЯ В ЦЕЛЯХ СОФИНАНСИРОВАНИЯ РАСХОДНЫХ</w:t>
      </w:r>
    </w:p>
    <w:p>
      <w:pPr>
        <w:ind w:left="0" w:leftChars="0" w:firstLine="1605" w:firstLineChars="666"/>
        <w:jc w:val="center"/>
        <w:rPr>
          <w:rFonts w:hint="default" w:ascii="Times New Roman" w:hAnsi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sz w:val="24"/>
          <w:szCs w:val="24"/>
          <w:lang w:val="en-US"/>
        </w:rPr>
        <w:t>ОБЯЗАТЕЛЬСТВ РЕСПУБЛИКИ КРЫМ И Г. СЕВАСТОПОЛЯ, СВЯЗАННЫХ</w:t>
      </w:r>
    </w:p>
    <w:p>
      <w:pPr>
        <w:ind w:left="0" w:leftChars="0" w:firstLine="1605" w:firstLineChars="666"/>
        <w:jc w:val="center"/>
        <w:rPr>
          <w:rFonts w:hint="default" w:ascii="Times New Roman" w:hAnsi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sz w:val="24"/>
          <w:szCs w:val="24"/>
          <w:lang w:val="en-US"/>
        </w:rPr>
        <w:t>С ЗАКУПКОЙ МЕДИЦИНСКИХ ИЗДЕЛИЙ ПО ЗАГОТОВКЕ, ХРАНЕНИЮ</w:t>
      </w:r>
    </w:p>
    <w:p>
      <w:pPr>
        <w:ind w:left="0" w:leftChars="0" w:firstLine="1605" w:firstLineChars="666"/>
        <w:jc w:val="center"/>
        <w:rPr>
          <w:rFonts w:hint="default" w:ascii="Times New Roman" w:hAnsi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sz w:val="24"/>
          <w:szCs w:val="24"/>
          <w:lang w:val="en-US"/>
        </w:rPr>
        <w:t>И ОБЕСПЕЧЕНИЮ БЕЗОПАСНОСТИ ДОНОРСКОЙ КРОВИ И ЕЕ КОМПОНЕНТОВ,</w:t>
      </w:r>
    </w:p>
    <w:p>
      <w:pPr>
        <w:ind w:left="0" w:leftChars="0" w:firstLine="1605" w:firstLineChars="666"/>
        <w:jc w:val="center"/>
        <w:rPr>
          <w:rFonts w:hint="default" w:ascii="Times New Roman" w:hAnsi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sz w:val="24"/>
          <w:szCs w:val="24"/>
          <w:lang w:val="en-US"/>
        </w:rPr>
        <w:t>КОМПЬЮТЕРНОГО И СЕТЕВОГО ОБОРУДОВАНИЯ С ЛИЦЕНЗИОННЫМ</w:t>
      </w:r>
    </w:p>
    <w:p>
      <w:pPr>
        <w:ind w:left="0" w:leftChars="0" w:firstLine="1605" w:firstLineChars="666"/>
        <w:jc w:val="center"/>
        <w:rPr>
          <w:rFonts w:hint="default" w:ascii="Times New Roman" w:hAnsi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sz w:val="24"/>
          <w:szCs w:val="24"/>
          <w:lang w:val="en-US"/>
        </w:rPr>
        <w:t>ПРОГРАММНЫМ ОБЕСПЕЧЕНИЕМ ДЛЯ РЕАЛИЗАЦИИ МЕРОПРИЯТИЙ</w:t>
      </w:r>
    </w:p>
    <w:p>
      <w:pPr>
        <w:ind w:left="0" w:leftChars="0" w:firstLine="1605" w:firstLineChars="666"/>
        <w:jc w:val="center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sz w:val="24"/>
          <w:szCs w:val="24"/>
          <w:lang w:val="en-US"/>
        </w:rPr>
        <w:t>ПО РАЗВИТИЮ СЛУЖБЫ КРОВИ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 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Правительство Российской Федерации постановляет: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 xml:space="preserve">Утвердить прилагаемые изменения, которые вносятся в Правила предоставления и распределения иных межбюджетных трансфертов из федерального бюджета бюджетам Республики Крым и г. Севастополя в целях софинансирования расходных обязательств Республики Крым и г. Севастополя, связанных с закупкой медицинских изделий по заготовке, хранению и обеспечению безопасности донорской крови и ее компонентов, компьютерного и сетевого оборудования с лицензионным программным обеспечением для реализации мероприятий по развитию службы крови, утвержденные постановлением Правительства Российской Федерации от 27 декабря 2012 г. </w:t>
      </w:r>
      <w:r>
        <w:rPr>
          <w:rFonts w:hint="default" w:ascii="Times New Roman" w:hAnsi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1447 "О финансовом обеспечении за счет бюджетных ассигнований федерального бюджета мероприятий по развитию службы крови" (Собрание законодательства Российской Федерации, 2013, </w:t>
      </w:r>
      <w:r>
        <w:rPr>
          <w:rFonts w:hint="default" w:ascii="Times New Roman" w:hAnsi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1, ст. 43; 2014, </w:t>
      </w:r>
      <w:r>
        <w:rPr>
          <w:rFonts w:hint="default" w:ascii="Times New Roman" w:hAnsi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19, ст. 2415; 2019, </w:t>
      </w:r>
      <w:r>
        <w:rPr>
          <w:rFonts w:hint="default" w:ascii="Times New Roman" w:hAnsi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34, ст. 4887).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 </w:t>
      </w:r>
    </w:p>
    <w:p>
      <w:pPr>
        <w:ind w:left="0" w:leftChars="0" w:firstLine="1598" w:firstLineChars="666"/>
        <w:jc w:val="right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Председатель Правительства</w:t>
      </w:r>
    </w:p>
    <w:p>
      <w:pPr>
        <w:ind w:left="0" w:leftChars="0" w:firstLine="1598" w:firstLineChars="666"/>
        <w:jc w:val="right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Российской Федерации</w:t>
      </w:r>
    </w:p>
    <w:p>
      <w:pPr>
        <w:ind w:left="0" w:leftChars="0" w:firstLine="1598" w:firstLineChars="666"/>
        <w:jc w:val="right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М.МИШУСТИН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 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 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 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 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 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sz w:val="24"/>
          <w:szCs w:val="24"/>
          <w:lang w:val="en-US"/>
        </w:rPr>
      </w:pPr>
    </w:p>
    <w:p>
      <w:pPr>
        <w:ind w:left="0" w:leftChars="0" w:firstLine="1598" w:firstLineChars="666"/>
        <w:jc w:val="both"/>
        <w:rPr>
          <w:rFonts w:hint="default" w:ascii="Times New Roman" w:hAnsi="Times New Roman"/>
          <w:sz w:val="24"/>
          <w:szCs w:val="24"/>
          <w:lang w:val="en-US"/>
        </w:rPr>
      </w:pPr>
    </w:p>
    <w:p>
      <w:pPr>
        <w:ind w:left="0" w:leftChars="0" w:firstLine="1598" w:firstLineChars="666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Утверждены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постановлением Правительства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Российской Федерации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 xml:space="preserve">от 20 марта 2023 г. </w:t>
      </w:r>
      <w:r>
        <w:rPr>
          <w:rFonts w:hint="default" w:ascii="Times New Roman" w:hAnsi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435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 </w:t>
      </w:r>
    </w:p>
    <w:p>
      <w:pPr>
        <w:ind w:left="0" w:leftChars="0" w:firstLine="1605" w:firstLineChars="666"/>
        <w:jc w:val="center"/>
        <w:rPr>
          <w:rFonts w:hint="default" w:ascii="Times New Roman" w:hAnsi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sz w:val="24"/>
          <w:szCs w:val="24"/>
          <w:lang w:val="en-US"/>
        </w:rPr>
        <w:t>ИЗМЕНЕНИЯ,</w:t>
      </w:r>
    </w:p>
    <w:p>
      <w:pPr>
        <w:ind w:left="0" w:leftChars="0" w:firstLine="1605" w:firstLineChars="666"/>
        <w:jc w:val="center"/>
        <w:rPr>
          <w:rFonts w:hint="default" w:ascii="Times New Roman" w:hAnsi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sz w:val="24"/>
          <w:szCs w:val="24"/>
          <w:lang w:val="en-US"/>
        </w:rPr>
        <w:t>КОТОРЫЕ ВНОСЯТСЯ В ПРАВИЛА ПРЕДОСТАВЛЕНИЯ</w:t>
      </w:r>
    </w:p>
    <w:p>
      <w:pPr>
        <w:ind w:left="0" w:leftChars="0" w:firstLine="1605" w:firstLineChars="666"/>
        <w:jc w:val="center"/>
        <w:rPr>
          <w:rFonts w:hint="default" w:ascii="Times New Roman" w:hAnsi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sz w:val="24"/>
          <w:szCs w:val="24"/>
          <w:lang w:val="en-US"/>
        </w:rPr>
        <w:t>И РАСПРЕДЕЛЕНИЯ ИНЫХ МЕЖБЮДЖЕТНЫХ ТРАНСФЕРТОВ</w:t>
      </w:r>
    </w:p>
    <w:p>
      <w:pPr>
        <w:ind w:left="0" w:leftChars="0" w:firstLine="1605" w:firstLineChars="666"/>
        <w:jc w:val="center"/>
        <w:rPr>
          <w:rFonts w:hint="default" w:ascii="Times New Roman" w:hAnsi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sz w:val="24"/>
          <w:szCs w:val="24"/>
          <w:lang w:val="en-US"/>
        </w:rPr>
        <w:t>ИЗ ФЕДЕРАЛЬНОГО БЮДЖЕТА БЮДЖЕТАМ РЕСПУБЛИКИ КРЫМ</w:t>
      </w:r>
    </w:p>
    <w:p>
      <w:pPr>
        <w:ind w:left="0" w:leftChars="0" w:firstLine="1605" w:firstLineChars="666"/>
        <w:jc w:val="center"/>
        <w:rPr>
          <w:rFonts w:hint="default" w:ascii="Times New Roman" w:hAnsi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sz w:val="24"/>
          <w:szCs w:val="24"/>
          <w:lang w:val="en-US"/>
        </w:rPr>
        <w:t>И Г. СЕВАСТОПОЛЯ В ЦЕЛЯХ СОФИНАНСИРОВАНИЯ РАСХОДНЫХ</w:t>
      </w:r>
    </w:p>
    <w:p>
      <w:pPr>
        <w:ind w:left="0" w:leftChars="0" w:firstLine="1605" w:firstLineChars="666"/>
        <w:jc w:val="center"/>
        <w:rPr>
          <w:rFonts w:hint="default" w:ascii="Times New Roman" w:hAnsi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sz w:val="24"/>
          <w:szCs w:val="24"/>
          <w:lang w:val="en-US"/>
        </w:rPr>
        <w:t>ОБЯЗАТЕЛЬСТВ РЕСПУБЛИКИ КРЫМ И Г. СЕВАСТОПОЛЯ, СВЯЗАННЫХ</w:t>
      </w:r>
    </w:p>
    <w:p>
      <w:pPr>
        <w:ind w:left="0" w:leftChars="0" w:firstLine="1605" w:firstLineChars="666"/>
        <w:jc w:val="center"/>
        <w:rPr>
          <w:rFonts w:hint="default" w:ascii="Times New Roman" w:hAnsi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sz w:val="24"/>
          <w:szCs w:val="24"/>
          <w:lang w:val="en-US"/>
        </w:rPr>
        <w:t>С ЗАКУПКОЙ МЕДИЦИНСКИХ ИЗДЕЛИЙ ПО ЗАГОТОВКЕ, ХРАНЕНИЮ</w:t>
      </w:r>
    </w:p>
    <w:p>
      <w:pPr>
        <w:ind w:left="0" w:leftChars="0" w:firstLine="1605" w:firstLineChars="666"/>
        <w:jc w:val="center"/>
        <w:rPr>
          <w:rFonts w:hint="default" w:ascii="Times New Roman" w:hAnsi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sz w:val="24"/>
          <w:szCs w:val="24"/>
          <w:lang w:val="en-US"/>
        </w:rPr>
        <w:t>И ОБЕСПЕЧЕНИЮ БЕЗОПАСНОСТИ ДОНОРСКОЙ КРОВИ И ЕЕ КОМПОНЕНТОВ,</w:t>
      </w:r>
    </w:p>
    <w:p>
      <w:pPr>
        <w:ind w:left="0" w:leftChars="0" w:firstLine="1605" w:firstLineChars="666"/>
        <w:jc w:val="center"/>
        <w:rPr>
          <w:rFonts w:hint="default" w:ascii="Times New Roman" w:hAnsi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sz w:val="24"/>
          <w:szCs w:val="24"/>
          <w:lang w:val="en-US"/>
        </w:rPr>
        <w:t>КОМПЬЮТЕРНОГО И СЕТЕВОГО ОБОРУДОВАНИЯ С ЛИЦЕНЗИОННЫМ</w:t>
      </w:r>
    </w:p>
    <w:p>
      <w:pPr>
        <w:ind w:left="0" w:leftChars="0" w:firstLine="1605" w:firstLineChars="666"/>
        <w:jc w:val="center"/>
        <w:rPr>
          <w:rFonts w:hint="default" w:ascii="Times New Roman" w:hAnsi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sz w:val="24"/>
          <w:szCs w:val="24"/>
          <w:lang w:val="en-US"/>
        </w:rPr>
        <w:t>ПРОГРАММНЫМ ОБЕСПЕЧЕНИЕМ ДЛЯ РЕАЛИЗАЦИИ МЕРОПРИЯТИЙ</w:t>
      </w:r>
    </w:p>
    <w:p>
      <w:pPr>
        <w:ind w:left="0" w:leftChars="0" w:firstLine="1605" w:firstLineChars="666"/>
        <w:jc w:val="center"/>
        <w:rPr>
          <w:rFonts w:hint="default" w:ascii="Times New Roman" w:hAnsi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sz w:val="24"/>
          <w:szCs w:val="24"/>
          <w:lang w:val="en-US"/>
        </w:rPr>
        <w:t>ПО РАЗВИТИЮ СЛУЖБЫ КРОВИ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 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1. В абзацах третьем и седьмом пункта 3 слова "высшим исполнительным органом государственной власти субъекта Российской Федерации" заменить словами "высшим исполнительным органом субъекта Российской Федерации".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2. Пункт 7 изложить в следующей редакции: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"7. Перечисление иных межбюджетных трансфертов осуществляется на единые счета бюджетов, открытые финансовым органом субъектов Российской Федерации в территориальных органах Федерального казначейства.".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3. Пункт 10 изложить в следующей редакции: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"10. Уполномоченный исполнительный орган субъекта Российской Федерации размещает в государственной интегрированной информационной системе управления общественными финансами "Электронный бюджет" по форме и в сроки, которые установлены соглашением: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отчет о расходах, в целях софинансирования которых предоставляется иной межбюджетный трансферт;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отчет о достижении значений результата предоставления иного межбюджетного трансферта.".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4. Дополнить пунктом 10(1) следующего содержания: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"10(1). При заключении соглашения высший исполнительный орган субъекта Российской Федерации представляет в Федеральное медико-биологическое агентство отчет об исполнении условий предоставления иного межбюджетного трансферта.".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5. Пункты 11 - 13 изложить в следующей редакции: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"11. Результатом предоставления иных межбюджетных трансфертов является количество оснащенных медицинских организаций, входящих в службу крови, подведомственных исполнительному органу субъекта Российской Федерации, медицинскими изделиями и компьютерным оборудованием.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12. Оценка эффективности предоставления иных межбюджетных трансфертов осуществляется Федеральным медико-биологическим агентством путем сравнения установленных соглашением плановых значений результата предоставления иных межбюджетных трансфертов и фактически достигнутых значений результата предоставления иных межбюджетных трансфертов.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13. В случае недостижения субъектом Российской Федерации по состоянию на 31 декабря значений результата предоставления иного межбюджетного трансферта, установленных соглашением, и в срок до 1 апреля года, следующего за годом предоставления иного межбюджетного трансферта, указанное нарушение не устранено размер средств, подлежащих возврату из бюджета субъекта Российской Федерации в федеральный бюджет до 1 июня года, следующего за годом предоставления иного межбюджетного трансферта (Vвозврата), определяется по формуле: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 </w:t>
      </w:r>
    </w:p>
    <w:p>
      <w:pPr>
        <w:ind w:left="0" w:leftChars="0" w:firstLine="1332" w:firstLineChars="666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drawing>
          <wp:inline distT="0" distB="0" distL="114300" distR="114300">
            <wp:extent cx="1781175" cy="314325"/>
            <wp:effectExtent l="0" t="0" r="9525" b="3175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 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где: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Vтр - размер иного межбюджетного трансферта, предоставленного из федерального бюджета бюджету субъекта Российской Федерации;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D - индекс, отражающий уровень недостижения планового значения результата предоставления иного межбюджетного трансферта.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При расчете размера средств, подлежащих возврату в федеральный бюджет в размере иного межбюджетного трансферта, предоставленного бюджету субъекта Российской Федерации в отчетном финансовом году, не учитывается размер остатка иного межбюджетного трансферта, не использованного по состоянию на 1 января текущего финансового года.".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6. Дополнить пунктами 13(1) - 13(3) следующего содержания: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"13(1). Индекс, отражающий уровень недостижения значения результата предоставления иного межбюджетного трансферта (D), определяется по формуле: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 </w:t>
      </w:r>
    </w:p>
    <w:p>
      <w:pPr>
        <w:ind w:left="0" w:leftChars="0" w:firstLine="1332" w:firstLineChars="666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drawing>
          <wp:inline distT="0" distB="0" distL="114300" distR="114300">
            <wp:extent cx="923925" cy="514350"/>
            <wp:effectExtent l="0" t="0" r="3175" b="6350"/>
            <wp:docPr id="2" name="Изображение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 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где: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 xml:space="preserve">T - фактически достигнутое значение результата предоставления иного межбюджетного трансферта на </w:t>
      </w:r>
      <w:bookmarkStart w:id="0" w:name="_GoBack"/>
      <w:bookmarkEnd w:id="0"/>
      <w:r>
        <w:rPr>
          <w:rFonts w:hint="default" w:ascii="Times New Roman" w:hAnsi="Times New Roman"/>
          <w:sz w:val="24"/>
          <w:szCs w:val="24"/>
          <w:lang w:val="en-US"/>
        </w:rPr>
        <w:t>отчетную дату;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S - плановое значение результата предоставления иного межбюджетного трансферта, установленное соглашением.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13(2). В случае несоблюдения субъектом Российской Федерации целей, установленных при предоставлении иного межбюджетного трансферта, к указанному субъекту применяются бюджетные меры принуждения, предусмотренные бюджетным законодательством Российской Федерации.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13(3). Ответственность за достоверность представляемых в Федеральное медико-биологическое агентство информации и документов, предусмотренных пунктом 10 настоящих Правил, возлагается на высший исполнительный орган субъекта Российской Федерации.".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7. Пункт 14 изложить в следующей редакции: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"14. Контроль за соблюдением субъектами Российской Федерации целевого использования бюджетных средств, источником софинансирования которых являются иные межбюджетные трансферты, а также порядка и условий их предоставления осуществляется Федеральным медико-биологическим агентством и уполномоченными органами государственного финансового контроля.".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 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 </w:t>
      </w:r>
    </w:p>
    <w:p>
      <w:pPr>
        <w:ind w:left="0" w:leftChars="0" w:firstLine="1598" w:firstLineChars="666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9710A2"/>
    <w:rsid w:val="6097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2023-03-27T06:22:00Z</dcterms:created>
  <dc:creator>rahma</dc:creator>
  <cp:lastModifiedBy>rahma</cp:lastModifiedBy>
  <dcterms:modified xsi:type="dcterms:W3CDTF">2023-03-27T07:00:58Z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1049-11.2.0.11513</vt:lpwstr>
  </property>
  <property fmtid="{D5CDD505-2E9C-101B-9397-08002B2CF9AE}" pid="3" name="ICV">
    <vt:lpwstr>0B2E4B100D13448A900B14651BDFB441</vt:lpwstr>
  </property>
</Properties>
</file>