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998" w:firstLineChars="41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w:t>
      </w:r>
    </w:p>
    <w:p>
      <w:pPr>
        <w:ind w:left="0" w:leftChars="0" w:firstLine="1002" w:firstLineChars="416"/>
        <w:jc w:val="center"/>
        <w:rPr>
          <w:rFonts w:hint="default" w:ascii="Times New Roman" w:hAnsi="Times New Roman"/>
          <w:b/>
          <w:bCs/>
          <w:color w:val="auto"/>
          <w:sz w:val="24"/>
          <w:szCs w:val="24"/>
          <w:lang w:val="en-US"/>
        </w:rPr>
      </w:pPr>
      <w:r>
        <w:rPr>
          <w:rFonts w:hint="default" w:ascii="Times New Roman" w:hAnsi="Times New Roman"/>
          <w:b/>
          <w:bCs/>
          <w:color w:val="auto"/>
          <w:sz w:val="24"/>
          <w:szCs w:val="24"/>
          <w:lang w:val="en-US"/>
        </w:rPr>
        <w:t>ПРАВИТЕЛЬСТВО РОССИЙСКОЙ ФЕДЕРАЦИИ</w:t>
      </w:r>
    </w:p>
    <w:p>
      <w:pPr>
        <w:ind w:left="0" w:leftChars="0" w:firstLine="1002" w:firstLineChars="416"/>
        <w:jc w:val="center"/>
        <w:rPr>
          <w:rFonts w:hint="default" w:ascii="Times New Roman" w:hAnsi="Times New Roman"/>
          <w:b/>
          <w:bCs/>
          <w:color w:val="auto"/>
          <w:sz w:val="24"/>
          <w:szCs w:val="24"/>
          <w:lang w:val="en-US"/>
        </w:rPr>
      </w:pPr>
    </w:p>
    <w:p>
      <w:pPr>
        <w:ind w:left="0" w:leftChars="0" w:firstLine="1002" w:firstLineChars="416"/>
        <w:jc w:val="center"/>
        <w:rPr>
          <w:rFonts w:hint="default" w:ascii="Times New Roman" w:hAnsi="Times New Roman"/>
          <w:b/>
          <w:bCs/>
          <w:color w:val="auto"/>
          <w:sz w:val="24"/>
          <w:szCs w:val="24"/>
          <w:lang w:val="en-US"/>
        </w:rPr>
      </w:pPr>
      <w:r>
        <w:rPr>
          <w:rFonts w:hint="default" w:ascii="Times New Roman" w:hAnsi="Times New Roman"/>
          <w:b/>
          <w:bCs/>
          <w:color w:val="auto"/>
          <w:sz w:val="24"/>
          <w:szCs w:val="24"/>
          <w:lang w:val="en-US"/>
        </w:rPr>
        <w:t>РАСПОРЯЖЕНИЕ</w:t>
      </w:r>
    </w:p>
    <w:p>
      <w:pPr>
        <w:ind w:left="0" w:leftChars="0" w:firstLine="1002" w:firstLineChars="416"/>
        <w:jc w:val="center"/>
        <w:rPr>
          <w:rFonts w:hint="default" w:ascii="Times New Roman" w:hAnsi="Times New Roman"/>
          <w:b/>
          <w:bCs/>
          <w:color w:val="auto"/>
          <w:sz w:val="24"/>
          <w:szCs w:val="24"/>
          <w:lang w:val="en-US"/>
        </w:rPr>
      </w:pPr>
      <w:r>
        <w:rPr>
          <w:rFonts w:hint="default" w:ascii="Times New Roman" w:hAnsi="Times New Roman"/>
          <w:b/>
          <w:bCs/>
          <w:color w:val="auto"/>
          <w:sz w:val="24"/>
          <w:szCs w:val="24"/>
          <w:lang w:val="en-US"/>
        </w:rPr>
        <w:t xml:space="preserve">от 18 мая 2023 г. </w:t>
      </w:r>
      <w:r>
        <w:rPr>
          <w:rFonts w:hint="default" w:ascii="Times New Roman" w:hAnsi="Times New Roman"/>
          <w:b/>
          <w:bCs/>
          <w:color w:val="auto"/>
          <w:sz w:val="24"/>
          <w:szCs w:val="24"/>
          <w:lang w:val="ru-RU"/>
        </w:rPr>
        <w:t>№</w:t>
      </w:r>
      <w:r>
        <w:rPr>
          <w:rFonts w:hint="default" w:ascii="Times New Roman" w:hAnsi="Times New Roman"/>
          <w:b/>
          <w:bCs/>
          <w:color w:val="auto"/>
          <w:sz w:val="24"/>
          <w:szCs w:val="24"/>
          <w:lang w:val="en-US"/>
        </w:rPr>
        <w:t xml:space="preserve"> 1289-р</w:t>
      </w:r>
    </w:p>
    <w:p>
      <w:pPr>
        <w:ind w:left="0" w:leftChars="0" w:firstLine="998" w:firstLineChars="41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w:t>
      </w:r>
    </w:p>
    <w:p>
      <w:pPr>
        <w:ind w:left="0" w:leftChars="0" w:firstLine="998" w:firstLineChars="416"/>
        <w:jc w:val="both"/>
        <w:rPr>
          <w:rFonts w:hint="default" w:ascii="Times New Roman" w:hAnsi="Times New Roman"/>
          <w:color w:val="auto"/>
          <w:sz w:val="24"/>
          <w:szCs w:val="24"/>
          <w:lang w:val="en-US"/>
        </w:rPr>
      </w:pPr>
      <w:bookmarkStart w:id="0" w:name="_GoBack"/>
      <w:r>
        <w:rPr>
          <w:rFonts w:hint="default" w:ascii="Times New Roman" w:hAnsi="Times New Roman"/>
          <w:color w:val="auto"/>
          <w:sz w:val="24"/>
          <w:szCs w:val="24"/>
          <w:lang w:val="en-US"/>
        </w:rPr>
        <w:t xml:space="preserve">В соответствии с частью 3.1 статьи 7 Федерального закона от 28 ноября 2018 г. </w:t>
      </w:r>
      <w:r>
        <w:rPr>
          <w:rFonts w:hint="default" w:ascii="Times New Roman" w:hAnsi="Times New Roman"/>
          <w:color w:val="auto"/>
          <w:sz w:val="24"/>
          <w:szCs w:val="24"/>
          <w:lang w:val="ru-RU"/>
        </w:rPr>
        <w:t>№</w:t>
      </w:r>
      <w:r>
        <w:rPr>
          <w:rFonts w:hint="default" w:ascii="Times New Roman" w:hAnsi="Times New Roman"/>
          <w:color w:val="auto"/>
          <w:sz w:val="24"/>
          <w:szCs w:val="24"/>
          <w:lang w:val="en-US"/>
        </w:rPr>
        <w:t xml:space="preserve"> 457-ФЗ "О внесении изменений в Бюджетный кодекс Российской Федерации и отдельные законодательные акты Российской Федерации" и пунктом 9 постановления Правительства Российской Федерации от 30 декабря 2022 г. </w:t>
      </w:r>
      <w:r>
        <w:rPr>
          <w:rFonts w:hint="default" w:ascii="Times New Roman" w:hAnsi="Times New Roman"/>
          <w:color w:val="auto"/>
          <w:sz w:val="24"/>
          <w:szCs w:val="24"/>
          <w:lang w:val="ru-RU"/>
        </w:rPr>
        <w:t>№</w:t>
      </w:r>
      <w:r>
        <w:rPr>
          <w:rFonts w:hint="default" w:ascii="Times New Roman" w:hAnsi="Times New Roman"/>
          <w:color w:val="auto"/>
          <w:sz w:val="24"/>
          <w:szCs w:val="24"/>
          <w:lang w:val="en-US"/>
        </w:rPr>
        <w:t xml:space="preserve"> 2549 "Об особенностях реализации Федерального закона "О федеральном бюджете на 2023 год и на плановый период 2024 и 2025 годов" утвердить прилагаемый перечень иных мероприятий, на реализацию которых в 2023 году могут использоваться средства экономии, образовавшиеся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источником финансового обеспечения которых являются межбюджетные трансферты из федерального бюджета бюджету субъекта Российской Федерации.</w:t>
      </w:r>
    </w:p>
    <w:bookmarkEnd w:id="0"/>
    <w:p>
      <w:pPr>
        <w:ind w:left="0" w:leftChars="0" w:firstLine="998" w:firstLineChars="41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w:t>
      </w:r>
    </w:p>
    <w:p>
      <w:pPr>
        <w:ind w:left="0" w:leftChars="0" w:firstLine="998" w:firstLineChars="416"/>
        <w:jc w:val="right"/>
        <w:rPr>
          <w:rFonts w:hint="default" w:ascii="Times New Roman" w:hAnsi="Times New Roman"/>
          <w:color w:val="auto"/>
          <w:sz w:val="24"/>
          <w:szCs w:val="24"/>
          <w:lang w:val="en-US"/>
        </w:rPr>
      </w:pPr>
      <w:r>
        <w:rPr>
          <w:rFonts w:hint="default" w:ascii="Times New Roman" w:hAnsi="Times New Roman"/>
          <w:color w:val="auto"/>
          <w:sz w:val="24"/>
          <w:szCs w:val="24"/>
          <w:lang w:val="en-US"/>
        </w:rPr>
        <w:t>Председатель Правительства</w:t>
      </w:r>
    </w:p>
    <w:p>
      <w:pPr>
        <w:ind w:left="0" w:leftChars="0" w:firstLine="998" w:firstLineChars="416"/>
        <w:jc w:val="right"/>
        <w:rPr>
          <w:rFonts w:hint="default" w:ascii="Times New Roman" w:hAnsi="Times New Roman"/>
          <w:color w:val="auto"/>
          <w:sz w:val="24"/>
          <w:szCs w:val="24"/>
          <w:lang w:val="en-US"/>
        </w:rPr>
      </w:pPr>
      <w:r>
        <w:rPr>
          <w:rFonts w:hint="default" w:ascii="Times New Roman" w:hAnsi="Times New Roman"/>
          <w:color w:val="auto"/>
          <w:sz w:val="24"/>
          <w:szCs w:val="24"/>
          <w:lang w:val="en-US"/>
        </w:rPr>
        <w:t>Российской Федерации</w:t>
      </w:r>
    </w:p>
    <w:p>
      <w:pPr>
        <w:ind w:left="0" w:leftChars="0" w:firstLine="998" w:firstLineChars="416"/>
        <w:jc w:val="right"/>
        <w:rPr>
          <w:rFonts w:hint="default" w:ascii="Times New Roman" w:hAnsi="Times New Roman"/>
          <w:color w:val="auto"/>
          <w:sz w:val="24"/>
          <w:szCs w:val="24"/>
          <w:lang w:val="en-US"/>
        </w:rPr>
      </w:pPr>
      <w:r>
        <w:rPr>
          <w:rFonts w:hint="default" w:ascii="Times New Roman" w:hAnsi="Times New Roman"/>
          <w:color w:val="auto"/>
          <w:sz w:val="24"/>
          <w:szCs w:val="24"/>
          <w:lang w:val="en-US"/>
        </w:rPr>
        <w:t>М.МИШУСТИН</w:t>
      </w:r>
    </w:p>
    <w:p>
      <w:pPr>
        <w:ind w:left="0" w:leftChars="0" w:firstLine="998" w:firstLineChars="41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w:t>
      </w:r>
    </w:p>
    <w:p>
      <w:pPr>
        <w:ind w:left="0" w:leftChars="0" w:firstLine="998" w:firstLineChars="41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w:t>
      </w:r>
    </w:p>
    <w:p>
      <w:pPr>
        <w:ind w:left="0" w:leftChars="0" w:firstLine="998" w:firstLineChars="41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w:t>
      </w:r>
    </w:p>
    <w:p>
      <w:pPr>
        <w:ind w:left="0" w:leftChars="0" w:firstLine="998" w:firstLineChars="41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w:t>
      </w:r>
    </w:p>
    <w:p>
      <w:pPr>
        <w:ind w:left="0" w:leftChars="0" w:firstLine="998" w:firstLineChars="416"/>
        <w:jc w:val="both"/>
        <w:rPr>
          <w:rFonts w:hint="default" w:ascii="Times New Roman" w:hAnsi="Times New Roman"/>
          <w:color w:val="auto"/>
          <w:sz w:val="24"/>
          <w:szCs w:val="24"/>
          <w:lang w:val="en-US"/>
        </w:rPr>
      </w:pPr>
    </w:p>
    <w:p>
      <w:pPr>
        <w:ind w:left="0" w:leftChars="0" w:firstLine="998" w:firstLineChars="416"/>
        <w:jc w:val="both"/>
        <w:rPr>
          <w:rFonts w:hint="default" w:ascii="Times New Roman" w:hAnsi="Times New Roman"/>
          <w:color w:val="auto"/>
          <w:sz w:val="24"/>
          <w:szCs w:val="24"/>
          <w:lang w:val="en-US"/>
        </w:rPr>
      </w:pPr>
    </w:p>
    <w:p>
      <w:pPr>
        <w:ind w:left="0" w:leftChars="0" w:firstLine="998" w:firstLineChars="416"/>
        <w:jc w:val="both"/>
        <w:rPr>
          <w:rFonts w:hint="default" w:ascii="Times New Roman" w:hAnsi="Times New Roman"/>
          <w:color w:val="auto"/>
          <w:sz w:val="24"/>
          <w:szCs w:val="24"/>
          <w:lang w:val="en-US"/>
        </w:rPr>
      </w:pPr>
    </w:p>
    <w:p>
      <w:pPr>
        <w:ind w:left="0" w:leftChars="0" w:firstLine="998" w:firstLineChars="416"/>
        <w:jc w:val="both"/>
        <w:rPr>
          <w:rFonts w:hint="default" w:ascii="Times New Roman" w:hAnsi="Times New Roman"/>
          <w:color w:val="auto"/>
          <w:sz w:val="24"/>
          <w:szCs w:val="24"/>
          <w:lang w:val="en-US"/>
        </w:rPr>
      </w:pPr>
    </w:p>
    <w:p>
      <w:pPr>
        <w:ind w:left="0" w:leftChars="0" w:firstLine="998" w:firstLineChars="416"/>
        <w:jc w:val="both"/>
        <w:rPr>
          <w:rFonts w:hint="default" w:ascii="Times New Roman" w:hAnsi="Times New Roman"/>
          <w:color w:val="auto"/>
          <w:sz w:val="24"/>
          <w:szCs w:val="24"/>
          <w:lang w:val="en-US"/>
        </w:rPr>
      </w:pPr>
    </w:p>
    <w:p>
      <w:pPr>
        <w:ind w:left="0" w:leftChars="0" w:firstLine="998" w:firstLineChars="416"/>
        <w:jc w:val="both"/>
        <w:rPr>
          <w:rFonts w:hint="default" w:ascii="Times New Roman" w:hAnsi="Times New Roman"/>
          <w:color w:val="auto"/>
          <w:sz w:val="24"/>
          <w:szCs w:val="24"/>
          <w:lang w:val="en-US"/>
        </w:rPr>
      </w:pPr>
    </w:p>
    <w:p>
      <w:pPr>
        <w:ind w:left="0" w:leftChars="0" w:firstLine="998" w:firstLineChars="416"/>
        <w:jc w:val="both"/>
        <w:rPr>
          <w:rFonts w:hint="default" w:ascii="Times New Roman" w:hAnsi="Times New Roman"/>
          <w:color w:val="auto"/>
          <w:sz w:val="24"/>
          <w:szCs w:val="24"/>
          <w:lang w:val="en-US"/>
        </w:rPr>
      </w:pPr>
    </w:p>
    <w:p>
      <w:pPr>
        <w:ind w:left="0" w:leftChars="0" w:firstLine="998" w:firstLineChars="416"/>
        <w:jc w:val="both"/>
        <w:rPr>
          <w:rFonts w:hint="default" w:ascii="Times New Roman" w:hAnsi="Times New Roman"/>
          <w:color w:val="auto"/>
          <w:sz w:val="24"/>
          <w:szCs w:val="24"/>
          <w:lang w:val="en-US"/>
        </w:rPr>
      </w:pPr>
    </w:p>
    <w:p>
      <w:pPr>
        <w:ind w:left="0" w:leftChars="0" w:firstLine="998" w:firstLineChars="416"/>
        <w:jc w:val="both"/>
        <w:rPr>
          <w:rFonts w:hint="default" w:ascii="Times New Roman" w:hAnsi="Times New Roman"/>
          <w:color w:val="auto"/>
          <w:sz w:val="24"/>
          <w:szCs w:val="24"/>
          <w:lang w:val="en-US"/>
        </w:rPr>
      </w:pPr>
    </w:p>
    <w:p>
      <w:pPr>
        <w:ind w:left="0" w:leftChars="0" w:firstLine="998" w:firstLineChars="416"/>
        <w:jc w:val="both"/>
        <w:rPr>
          <w:rFonts w:hint="default" w:ascii="Times New Roman" w:hAnsi="Times New Roman"/>
          <w:color w:val="auto"/>
          <w:sz w:val="24"/>
          <w:szCs w:val="24"/>
          <w:lang w:val="en-US"/>
        </w:rPr>
      </w:pPr>
    </w:p>
    <w:p>
      <w:pPr>
        <w:ind w:left="0" w:leftChars="0" w:firstLine="998" w:firstLineChars="416"/>
        <w:jc w:val="both"/>
        <w:rPr>
          <w:rFonts w:hint="default" w:ascii="Times New Roman" w:hAnsi="Times New Roman"/>
          <w:color w:val="auto"/>
          <w:sz w:val="24"/>
          <w:szCs w:val="24"/>
          <w:lang w:val="en-US"/>
        </w:rPr>
      </w:pPr>
    </w:p>
    <w:p>
      <w:pPr>
        <w:ind w:left="0" w:leftChars="0" w:firstLine="998" w:firstLineChars="416"/>
        <w:jc w:val="both"/>
        <w:rPr>
          <w:rFonts w:hint="default" w:ascii="Times New Roman" w:hAnsi="Times New Roman"/>
          <w:color w:val="auto"/>
          <w:sz w:val="24"/>
          <w:szCs w:val="24"/>
          <w:lang w:val="en-US"/>
        </w:rPr>
      </w:pPr>
    </w:p>
    <w:p>
      <w:pPr>
        <w:ind w:left="0" w:leftChars="0" w:firstLine="998" w:firstLineChars="416"/>
        <w:jc w:val="both"/>
        <w:rPr>
          <w:rFonts w:hint="default" w:ascii="Times New Roman" w:hAnsi="Times New Roman"/>
          <w:color w:val="auto"/>
          <w:sz w:val="24"/>
          <w:szCs w:val="24"/>
          <w:lang w:val="en-US"/>
        </w:rPr>
      </w:pPr>
    </w:p>
    <w:p>
      <w:pPr>
        <w:ind w:left="0" w:leftChars="0" w:firstLine="998" w:firstLineChars="416"/>
        <w:jc w:val="both"/>
        <w:rPr>
          <w:rFonts w:hint="default" w:ascii="Times New Roman" w:hAnsi="Times New Roman"/>
          <w:color w:val="auto"/>
          <w:sz w:val="24"/>
          <w:szCs w:val="24"/>
          <w:lang w:val="en-US"/>
        </w:rPr>
      </w:pPr>
    </w:p>
    <w:p>
      <w:pPr>
        <w:ind w:left="0" w:leftChars="0" w:firstLine="998" w:firstLineChars="416"/>
        <w:jc w:val="both"/>
        <w:rPr>
          <w:rFonts w:hint="default" w:ascii="Times New Roman" w:hAnsi="Times New Roman"/>
          <w:color w:val="auto"/>
          <w:sz w:val="24"/>
          <w:szCs w:val="24"/>
          <w:lang w:val="en-US"/>
        </w:rPr>
      </w:pPr>
    </w:p>
    <w:p>
      <w:pPr>
        <w:ind w:left="0" w:leftChars="0" w:firstLine="998" w:firstLineChars="416"/>
        <w:jc w:val="both"/>
        <w:rPr>
          <w:rFonts w:hint="default" w:ascii="Times New Roman" w:hAnsi="Times New Roman"/>
          <w:color w:val="auto"/>
          <w:sz w:val="24"/>
          <w:szCs w:val="24"/>
          <w:lang w:val="en-US"/>
        </w:rPr>
      </w:pPr>
    </w:p>
    <w:p>
      <w:pPr>
        <w:ind w:left="0" w:leftChars="0" w:firstLine="998" w:firstLineChars="416"/>
        <w:jc w:val="both"/>
        <w:rPr>
          <w:rFonts w:hint="default" w:ascii="Times New Roman" w:hAnsi="Times New Roman"/>
          <w:color w:val="auto"/>
          <w:sz w:val="24"/>
          <w:szCs w:val="24"/>
          <w:lang w:val="en-US"/>
        </w:rPr>
      </w:pPr>
    </w:p>
    <w:p>
      <w:pPr>
        <w:ind w:left="0" w:leftChars="0" w:firstLine="998" w:firstLineChars="416"/>
        <w:jc w:val="both"/>
        <w:rPr>
          <w:rFonts w:hint="default" w:ascii="Times New Roman" w:hAnsi="Times New Roman"/>
          <w:color w:val="auto"/>
          <w:sz w:val="24"/>
          <w:szCs w:val="24"/>
          <w:lang w:val="en-US"/>
        </w:rPr>
      </w:pPr>
    </w:p>
    <w:p>
      <w:pPr>
        <w:ind w:left="0" w:leftChars="0" w:firstLine="998" w:firstLineChars="416"/>
        <w:jc w:val="both"/>
        <w:rPr>
          <w:rFonts w:hint="default" w:ascii="Times New Roman" w:hAnsi="Times New Roman"/>
          <w:color w:val="auto"/>
          <w:sz w:val="24"/>
          <w:szCs w:val="24"/>
          <w:lang w:val="en-US"/>
        </w:rPr>
      </w:pPr>
    </w:p>
    <w:p>
      <w:pPr>
        <w:ind w:left="0" w:leftChars="0" w:firstLine="998" w:firstLineChars="416"/>
        <w:jc w:val="both"/>
        <w:rPr>
          <w:rFonts w:hint="default" w:ascii="Times New Roman" w:hAnsi="Times New Roman"/>
          <w:color w:val="auto"/>
          <w:sz w:val="24"/>
          <w:szCs w:val="24"/>
          <w:lang w:val="en-US"/>
        </w:rPr>
      </w:pPr>
    </w:p>
    <w:p>
      <w:pPr>
        <w:ind w:left="0" w:leftChars="0" w:firstLine="998" w:firstLineChars="416"/>
        <w:jc w:val="both"/>
        <w:rPr>
          <w:rFonts w:hint="default" w:ascii="Times New Roman" w:hAnsi="Times New Roman"/>
          <w:color w:val="auto"/>
          <w:sz w:val="24"/>
          <w:szCs w:val="24"/>
          <w:lang w:val="en-US"/>
        </w:rPr>
      </w:pPr>
    </w:p>
    <w:p>
      <w:pPr>
        <w:ind w:left="0" w:leftChars="0" w:firstLine="998" w:firstLineChars="416"/>
        <w:jc w:val="both"/>
        <w:rPr>
          <w:rFonts w:hint="default" w:ascii="Times New Roman" w:hAnsi="Times New Roman"/>
          <w:color w:val="auto"/>
          <w:sz w:val="24"/>
          <w:szCs w:val="24"/>
          <w:lang w:val="en-US"/>
        </w:rPr>
      </w:pPr>
    </w:p>
    <w:p>
      <w:pPr>
        <w:ind w:left="0" w:leftChars="0" w:firstLine="998" w:firstLineChars="416"/>
        <w:jc w:val="both"/>
        <w:rPr>
          <w:rFonts w:hint="default" w:ascii="Times New Roman" w:hAnsi="Times New Roman"/>
          <w:color w:val="auto"/>
          <w:sz w:val="24"/>
          <w:szCs w:val="24"/>
          <w:lang w:val="en-US"/>
        </w:rPr>
      </w:pPr>
    </w:p>
    <w:p>
      <w:pPr>
        <w:ind w:left="0" w:leftChars="0" w:firstLine="998" w:firstLineChars="41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w:t>
      </w:r>
    </w:p>
    <w:p>
      <w:pPr>
        <w:ind w:left="0" w:leftChars="0" w:firstLine="998" w:firstLineChars="416"/>
        <w:jc w:val="right"/>
        <w:rPr>
          <w:rFonts w:hint="default" w:ascii="Times New Roman" w:hAnsi="Times New Roman"/>
          <w:color w:val="auto"/>
          <w:sz w:val="24"/>
          <w:szCs w:val="24"/>
          <w:lang w:val="en-US"/>
        </w:rPr>
      </w:pPr>
      <w:r>
        <w:rPr>
          <w:rFonts w:hint="default" w:ascii="Times New Roman" w:hAnsi="Times New Roman"/>
          <w:color w:val="auto"/>
          <w:sz w:val="24"/>
          <w:szCs w:val="24"/>
          <w:lang w:val="en-US"/>
        </w:rPr>
        <w:t>Утвержден</w:t>
      </w:r>
    </w:p>
    <w:p>
      <w:pPr>
        <w:ind w:left="0" w:leftChars="0" w:firstLine="998" w:firstLineChars="416"/>
        <w:jc w:val="right"/>
        <w:rPr>
          <w:rFonts w:hint="default" w:ascii="Times New Roman" w:hAnsi="Times New Roman"/>
          <w:color w:val="auto"/>
          <w:sz w:val="24"/>
          <w:szCs w:val="24"/>
          <w:lang w:val="en-US"/>
        </w:rPr>
      </w:pPr>
      <w:r>
        <w:rPr>
          <w:rFonts w:hint="default" w:ascii="Times New Roman" w:hAnsi="Times New Roman"/>
          <w:color w:val="auto"/>
          <w:sz w:val="24"/>
          <w:szCs w:val="24"/>
          <w:lang w:val="en-US"/>
        </w:rPr>
        <w:t>распоряжением Правительства</w:t>
      </w:r>
    </w:p>
    <w:p>
      <w:pPr>
        <w:ind w:left="0" w:leftChars="0" w:firstLine="998" w:firstLineChars="416"/>
        <w:jc w:val="right"/>
        <w:rPr>
          <w:rFonts w:hint="default" w:ascii="Times New Roman" w:hAnsi="Times New Roman"/>
          <w:color w:val="auto"/>
          <w:sz w:val="24"/>
          <w:szCs w:val="24"/>
          <w:lang w:val="en-US"/>
        </w:rPr>
      </w:pPr>
      <w:r>
        <w:rPr>
          <w:rFonts w:hint="default" w:ascii="Times New Roman" w:hAnsi="Times New Roman"/>
          <w:color w:val="auto"/>
          <w:sz w:val="24"/>
          <w:szCs w:val="24"/>
          <w:lang w:val="en-US"/>
        </w:rPr>
        <w:t>Российской Федерации</w:t>
      </w:r>
    </w:p>
    <w:p>
      <w:pPr>
        <w:ind w:left="0" w:leftChars="0" w:firstLine="998" w:firstLineChars="416"/>
        <w:jc w:val="right"/>
        <w:rPr>
          <w:rFonts w:hint="default" w:ascii="Times New Roman" w:hAnsi="Times New Roman"/>
          <w:color w:val="auto"/>
          <w:sz w:val="24"/>
          <w:szCs w:val="24"/>
          <w:lang w:val="en-US"/>
        </w:rPr>
      </w:pPr>
      <w:r>
        <w:rPr>
          <w:rFonts w:hint="default" w:ascii="Times New Roman" w:hAnsi="Times New Roman"/>
          <w:color w:val="auto"/>
          <w:sz w:val="24"/>
          <w:szCs w:val="24"/>
          <w:lang w:val="en-US"/>
        </w:rPr>
        <w:t xml:space="preserve">от 18 мая 2023 г. </w:t>
      </w:r>
      <w:r>
        <w:rPr>
          <w:rFonts w:hint="default" w:ascii="Times New Roman" w:hAnsi="Times New Roman"/>
          <w:color w:val="auto"/>
          <w:sz w:val="24"/>
          <w:szCs w:val="24"/>
          <w:lang w:val="ru-RU"/>
        </w:rPr>
        <w:t>№</w:t>
      </w:r>
      <w:r>
        <w:rPr>
          <w:rFonts w:hint="default" w:ascii="Times New Roman" w:hAnsi="Times New Roman"/>
          <w:color w:val="auto"/>
          <w:sz w:val="24"/>
          <w:szCs w:val="24"/>
          <w:lang w:val="en-US"/>
        </w:rPr>
        <w:t xml:space="preserve"> 1289-р</w:t>
      </w:r>
    </w:p>
    <w:p>
      <w:pPr>
        <w:ind w:left="0" w:leftChars="0" w:firstLine="998" w:firstLineChars="41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w:t>
      </w:r>
    </w:p>
    <w:p>
      <w:pPr>
        <w:ind w:left="0" w:leftChars="0" w:firstLine="1002" w:firstLineChars="416"/>
        <w:jc w:val="center"/>
        <w:rPr>
          <w:rFonts w:hint="default" w:ascii="Times New Roman" w:hAnsi="Times New Roman"/>
          <w:b/>
          <w:bCs/>
          <w:color w:val="auto"/>
          <w:sz w:val="24"/>
          <w:szCs w:val="24"/>
          <w:lang w:val="en-US"/>
        </w:rPr>
      </w:pPr>
      <w:r>
        <w:rPr>
          <w:rFonts w:hint="default" w:ascii="Times New Roman" w:hAnsi="Times New Roman"/>
          <w:b/>
          <w:bCs/>
          <w:color w:val="auto"/>
          <w:sz w:val="24"/>
          <w:szCs w:val="24"/>
          <w:lang w:val="en-US"/>
        </w:rPr>
        <w:t>ПЕРЕЧЕНЬ</w:t>
      </w:r>
    </w:p>
    <w:p>
      <w:pPr>
        <w:ind w:left="0" w:leftChars="0" w:firstLine="1002" w:firstLineChars="416"/>
        <w:jc w:val="center"/>
        <w:rPr>
          <w:rFonts w:hint="default" w:ascii="Times New Roman" w:hAnsi="Times New Roman"/>
          <w:b/>
          <w:bCs/>
          <w:color w:val="auto"/>
          <w:sz w:val="24"/>
          <w:szCs w:val="24"/>
          <w:lang w:val="en-US"/>
        </w:rPr>
      </w:pPr>
      <w:r>
        <w:rPr>
          <w:rFonts w:hint="default" w:ascii="Times New Roman" w:hAnsi="Times New Roman"/>
          <w:b/>
          <w:bCs/>
          <w:color w:val="auto"/>
          <w:sz w:val="24"/>
          <w:szCs w:val="24"/>
          <w:lang w:val="en-US"/>
        </w:rPr>
        <w:t>ИНЫХ МЕРОПРИЯТИЙ, НА РЕАЛИЗАЦИЮ КОТОРЫХ В 2023 ГОДУ</w:t>
      </w:r>
    </w:p>
    <w:p>
      <w:pPr>
        <w:ind w:left="0" w:leftChars="0" w:firstLine="1002" w:firstLineChars="416"/>
        <w:jc w:val="center"/>
        <w:rPr>
          <w:rFonts w:hint="default" w:ascii="Times New Roman" w:hAnsi="Times New Roman"/>
          <w:b/>
          <w:bCs/>
          <w:color w:val="auto"/>
          <w:sz w:val="24"/>
          <w:szCs w:val="24"/>
          <w:lang w:val="en-US"/>
        </w:rPr>
      </w:pPr>
      <w:r>
        <w:rPr>
          <w:rFonts w:hint="default" w:ascii="Times New Roman" w:hAnsi="Times New Roman"/>
          <w:b/>
          <w:bCs/>
          <w:color w:val="auto"/>
          <w:sz w:val="24"/>
          <w:szCs w:val="24"/>
          <w:lang w:val="en-US"/>
        </w:rPr>
        <w:t>МОГУТ ИСПОЛЬЗОВАТЬСЯ СРЕДСТВА ЭКОНОМИИ, ОБРАЗОВАВШИЕСЯ</w:t>
      </w:r>
    </w:p>
    <w:p>
      <w:pPr>
        <w:ind w:left="0" w:leftChars="0" w:firstLine="1002" w:firstLineChars="416"/>
        <w:jc w:val="center"/>
        <w:rPr>
          <w:rFonts w:hint="default" w:ascii="Times New Roman" w:hAnsi="Times New Roman"/>
          <w:b/>
          <w:bCs/>
          <w:color w:val="auto"/>
          <w:sz w:val="24"/>
          <w:szCs w:val="24"/>
          <w:lang w:val="en-US"/>
        </w:rPr>
      </w:pPr>
      <w:r>
        <w:rPr>
          <w:rFonts w:hint="default" w:ascii="Times New Roman" w:hAnsi="Times New Roman"/>
          <w:b/>
          <w:bCs/>
          <w:color w:val="auto"/>
          <w:sz w:val="24"/>
          <w:szCs w:val="24"/>
          <w:lang w:val="en-US"/>
        </w:rPr>
        <w:t>ПО РЕЗУЛЬТАТАМ ЗАКЛЮЧЕНИЯ ГОСУДАРСТВЕННЫХ (МУНИЦИПАЛЬНЫХ)</w:t>
      </w:r>
    </w:p>
    <w:p>
      <w:pPr>
        <w:ind w:left="0" w:leftChars="0" w:firstLine="1002" w:firstLineChars="416"/>
        <w:jc w:val="center"/>
        <w:rPr>
          <w:rFonts w:hint="default" w:ascii="Times New Roman" w:hAnsi="Times New Roman"/>
          <w:b/>
          <w:bCs/>
          <w:color w:val="auto"/>
          <w:sz w:val="24"/>
          <w:szCs w:val="24"/>
          <w:lang w:val="en-US"/>
        </w:rPr>
      </w:pPr>
      <w:r>
        <w:rPr>
          <w:rFonts w:hint="default" w:ascii="Times New Roman" w:hAnsi="Times New Roman"/>
          <w:b/>
          <w:bCs/>
          <w:color w:val="auto"/>
          <w:sz w:val="24"/>
          <w:szCs w:val="24"/>
          <w:lang w:val="en-US"/>
        </w:rPr>
        <w:t>КОНТРАКТОВ НА ЗАКУПКУ ТОВАРОВ, РАБОТ, УСЛУГ ДЛЯ ОБЕСПЕЧЕНИЯ</w:t>
      </w:r>
    </w:p>
    <w:p>
      <w:pPr>
        <w:ind w:left="0" w:leftChars="0" w:firstLine="1002" w:firstLineChars="416"/>
        <w:jc w:val="center"/>
        <w:rPr>
          <w:rFonts w:hint="default" w:ascii="Times New Roman" w:hAnsi="Times New Roman"/>
          <w:b/>
          <w:bCs/>
          <w:color w:val="auto"/>
          <w:sz w:val="24"/>
          <w:szCs w:val="24"/>
          <w:lang w:val="en-US"/>
        </w:rPr>
      </w:pPr>
      <w:r>
        <w:rPr>
          <w:rFonts w:hint="default" w:ascii="Times New Roman" w:hAnsi="Times New Roman"/>
          <w:b/>
          <w:bCs/>
          <w:color w:val="auto"/>
          <w:sz w:val="24"/>
          <w:szCs w:val="24"/>
          <w:lang w:val="en-US"/>
        </w:rPr>
        <w:t>ГОСУДАРСТВЕННЫХ НУЖД СУБЪЕКТА РОССИЙСКОЙ ФЕДЕРАЦИИ</w:t>
      </w:r>
    </w:p>
    <w:p>
      <w:pPr>
        <w:ind w:left="0" w:leftChars="0" w:firstLine="1002" w:firstLineChars="416"/>
        <w:jc w:val="center"/>
        <w:rPr>
          <w:rFonts w:hint="default" w:ascii="Times New Roman" w:hAnsi="Times New Roman"/>
          <w:b/>
          <w:bCs/>
          <w:color w:val="auto"/>
          <w:sz w:val="24"/>
          <w:szCs w:val="24"/>
          <w:lang w:val="en-US"/>
        </w:rPr>
      </w:pPr>
      <w:r>
        <w:rPr>
          <w:rFonts w:hint="default" w:ascii="Times New Roman" w:hAnsi="Times New Roman"/>
          <w:b/>
          <w:bCs/>
          <w:color w:val="auto"/>
          <w:sz w:val="24"/>
          <w:szCs w:val="24"/>
          <w:lang w:val="en-US"/>
        </w:rPr>
        <w:t>(МУНИЦИПАЛЬНЫХ НУЖД), ИСТОЧНИКОМ ФИНАНСОВОГО ОБЕСПЕЧЕНИЯ</w:t>
      </w:r>
    </w:p>
    <w:p>
      <w:pPr>
        <w:ind w:left="0" w:leftChars="0" w:firstLine="1002" w:firstLineChars="416"/>
        <w:jc w:val="center"/>
        <w:rPr>
          <w:rFonts w:hint="default" w:ascii="Times New Roman" w:hAnsi="Times New Roman"/>
          <w:b/>
          <w:bCs/>
          <w:color w:val="auto"/>
          <w:sz w:val="24"/>
          <w:szCs w:val="24"/>
          <w:lang w:val="en-US"/>
        </w:rPr>
      </w:pPr>
      <w:r>
        <w:rPr>
          <w:rFonts w:hint="default" w:ascii="Times New Roman" w:hAnsi="Times New Roman"/>
          <w:b/>
          <w:bCs/>
          <w:color w:val="auto"/>
          <w:sz w:val="24"/>
          <w:szCs w:val="24"/>
          <w:lang w:val="en-US"/>
        </w:rPr>
        <w:t>КОТОРЫХ ЯВЛЯЮТСЯ МЕЖБЮДЖЕТНЫЕ ТРАНСФЕРТЫ ИЗ ФЕДЕРАЛЬНОГО</w:t>
      </w:r>
    </w:p>
    <w:p>
      <w:pPr>
        <w:ind w:left="0" w:leftChars="0" w:firstLine="1002" w:firstLineChars="416"/>
        <w:jc w:val="center"/>
        <w:rPr>
          <w:rFonts w:hint="default" w:ascii="Times New Roman" w:hAnsi="Times New Roman"/>
          <w:b/>
          <w:bCs/>
          <w:color w:val="auto"/>
          <w:sz w:val="24"/>
          <w:szCs w:val="24"/>
          <w:lang w:val="en-US"/>
        </w:rPr>
      </w:pPr>
      <w:r>
        <w:rPr>
          <w:rFonts w:hint="default" w:ascii="Times New Roman" w:hAnsi="Times New Roman"/>
          <w:b/>
          <w:bCs/>
          <w:color w:val="auto"/>
          <w:sz w:val="24"/>
          <w:szCs w:val="24"/>
          <w:lang w:val="en-US"/>
        </w:rPr>
        <w:t>БЮДЖЕТА БЮДЖЕТУ СУБЪЕКТА РОССИЙСКОЙ ФЕДЕРАЦИИ</w:t>
      </w:r>
    </w:p>
    <w:p>
      <w:pPr>
        <w:ind w:left="0" w:leftChars="0" w:firstLine="998" w:firstLineChars="41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w:t>
      </w:r>
    </w:p>
    <w:p>
      <w:pPr>
        <w:ind w:left="0" w:leftChars="0" w:firstLine="998" w:firstLineChars="41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1. Мероприятия государственной программы Российской Федерации "Развитие Северо-Кавказского федерального округа".</w:t>
      </w:r>
    </w:p>
    <w:p>
      <w:pPr>
        <w:ind w:left="0" w:leftChars="0" w:firstLine="998" w:firstLineChars="41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2. Мероприятия комплексной государственной программы Российской Федерации "Социально-экономическое развитие Дальневосточного федерального округа".</w:t>
      </w:r>
    </w:p>
    <w:p>
      <w:pPr>
        <w:ind w:left="0" w:leftChars="0" w:firstLine="998" w:firstLineChars="41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3. Мероприятия комплексной государственной программы Российской Федерации "Социально-экономическое развитие Арктической зоны Российской Федерации".</w:t>
      </w:r>
    </w:p>
    <w:p>
      <w:pPr>
        <w:ind w:left="0" w:leftChars="0" w:firstLine="998" w:firstLineChars="41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4. Мероприятия государственной программы Российской Федерации "Социально-экономическое развитие Калининградской области".</w:t>
      </w:r>
    </w:p>
    <w:p>
      <w:pPr>
        <w:ind w:left="0" w:leftChars="0" w:firstLine="998" w:firstLineChars="41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5. Мероприятия государственной программы Российской Федерации "Социально-экономическое развитие Республики Крым и г. Севастополя".</w:t>
      </w:r>
    </w:p>
    <w:p>
      <w:pPr>
        <w:ind w:left="0" w:leftChars="0" w:firstLine="998" w:firstLineChars="41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6. Мероприятия государственной программы Российской Федерации "Комплексное развитие сельских территорий".</w:t>
      </w:r>
    </w:p>
    <w:p>
      <w:pPr>
        <w:ind w:left="0" w:leftChars="0" w:firstLine="998" w:firstLineChars="41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7. Мероприятия государственной программы Российской Федерации "Воспроизводство и использование природных ресурсов".</w:t>
      </w:r>
    </w:p>
    <w:p>
      <w:pPr>
        <w:ind w:left="0" w:leftChars="0" w:firstLine="998" w:firstLineChars="41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8. Мероприятия государственной программы Российской Федерации "Развитие образования" по модернизации школьных систем образования.</w:t>
      </w:r>
    </w:p>
    <w:p>
      <w:pPr>
        <w:ind w:left="0" w:leftChars="0" w:firstLine="998" w:firstLineChars="41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9. Мероприятия по обеспечению жизнедеятельности и восстановлению инфраструктуры в Донецкой Народной Республике, Луганской Народной Республике, Запорожской области, Херсонской области.</w:t>
      </w:r>
    </w:p>
    <w:p>
      <w:pPr>
        <w:ind w:left="0" w:leftChars="0" w:firstLine="998" w:firstLineChars="41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10. Мероприятия индивидуальных программ и программ социально-экономического развития субъектов Российской Федерации.</w:t>
      </w:r>
    </w:p>
    <w:p>
      <w:pPr>
        <w:ind w:left="0" w:leftChars="0" w:firstLine="998" w:firstLineChars="41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11. Мероприятия по дорожной деятельности.</w:t>
      </w:r>
    </w:p>
    <w:p>
      <w:pPr>
        <w:ind w:left="0" w:leftChars="0" w:firstLine="998" w:firstLineChars="41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w:t>
      </w:r>
    </w:p>
    <w:p>
      <w:pPr>
        <w:ind w:left="0" w:leftChars="0" w:firstLine="998" w:firstLineChars="416"/>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w:t>
      </w:r>
    </w:p>
    <w:p>
      <w:pPr>
        <w:ind w:left="0" w:leftChars="0" w:firstLine="998" w:firstLineChars="416"/>
        <w:jc w:val="both"/>
        <w:rPr>
          <w:rFonts w:hint="default" w:ascii="Times New Roman" w:hAnsi="Times New Roman"/>
          <w:color w:val="auto"/>
          <w:sz w:val="24"/>
          <w:szCs w:val="24"/>
          <w:lang w:val="en-US"/>
        </w:rPr>
      </w:pPr>
    </w:p>
    <w:p>
      <w:pPr>
        <w:ind w:left="0" w:leftChars="0" w:firstLine="998" w:firstLineChars="416"/>
        <w:jc w:val="both"/>
        <w:rPr>
          <w:rFonts w:hint="default" w:ascii="Times New Roman" w:hAnsi="Times New Roman" w:cs="Times New Roman"/>
          <w:color w:val="auto"/>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4B5FA8"/>
    <w:rsid w:val="344B5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2023-05-26T03:23:00Z</dcterms:created>
  <dc:creator>rahma</dc:creator>
  <cp:lastModifiedBy>rahma</cp:lastModifiedBy>
  <dcterms:modified xsi:type="dcterms:W3CDTF">2023-05-26T03:54:31Z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D280B4C9023542C8BE0C7806E12CE007</vt:lpwstr>
  </property>
</Properties>
</file>