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076" w:rsidRPr="00A92076" w:rsidRDefault="00A92076" w:rsidP="00A92076">
      <w:pPr>
        <w:spacing w:after="0" w:line="360" w:lineRule="auto"/>
        <w:jc w:val="center"/>
        <w:rPr>
          <w:rFonts w:ascii="Times New Roman" w:eastAsia="Times New Roman" w:hAnsi="Times New Roman" w:cs="Times New Roman"/>
          <w:b/>
          <w:bCs/>
          <w:sz w:val="21"/>
          <w:szCs w:val="21"/>
          <w:lang w:eastAsia="ru-RU"/>
        </w:rPr>
      </w:pPr>
      <w:r w:rsidRPr="00A92076">
        <w:rPr>
          <w:rFonts w:ascii="Times New Roman" w:eastAsia="Times New Roman" w:hAnsi="Times New Roman" w:cs="Times New Roman"/>
          <w:b/>
          <w:bCs/>
          <w:sz w:val="21"/>
          <w:szCs w:val="21"/>
          <w:lang w:eastAsia="ru-RU"/>
        </w:rPr>
        <w:t>МИНИСТЕРСТВО ЭКОНОМИЧЕСКОГО РАЗВИТИЯ РОССИЙСКОЙ ФЕДЕРАЦИИ</w:t>
      </w:r>
    </w:p>
    <w:p w:rsidR="00A92076" w:rsidRPr="00A92076" w:rsidRDefault="00A92076" w:rsidP="00A92076">
      <w:pPr>
        <w:spacing w:after="0" w:line="360" w:lineRule="auto"/>
        <w:jc w:val="center"/>
        <w:rPr>
          <w:rFonts w:ascii="Times New Roman" w:eastAsia="Times New Roman" w:hAnsi="Times New Roman" w:cs="Times New Roman"/>
          <w:b/>
          <w:bCs/>
          <w:sz w:val="21"/>
          <w:szCs w:val="21"/>
          <w:lang w:eastAsia="ru-RU"/>
        </w:rPr>
      </w:pPr>
      <w:r w:rsidRPr="00A92076">
        <w:rPr>
          <w:rFonts w:ascii="Times New Roman" w:eastAsia="Times New Roman" w:hAnsi="Times New Roman" w:cs="Times New Roman"/>
          <w:b/>
          <w:bCs/>
          <w:sz w:val="21"/>
          <w:szCs w:val="21"/>
          <w:lang w:eastAsia="ru-RU"/>
        </w:rPr>
        <w:t> </w:t>
      </w:r>
    </w:p>
    <w:p w:rsidR="00A92076" w:rsidRPr="00A92076" w:rsidRDefault="00A92076" w:rsidP="00A92076">
      <w:pPr>
        <w:spacing w:after="0" w:line="360" w:lineRule="auto"/>
        <w:jc w:val="center"/>
        <w:rPr>
          <w:rFonts w:ascii="Times New Roman" w:eastAsia="Times New Roman" w:hAnsi="Times New Roman" w:cs="Times New Roman"/>
          <w:b/>
          <w:bCs/>
          <w:sz w:val="21"/>
          <w:szCs w:val="21"/>
          <w:lang w:eastAsia="ru-RU"/>
        </w:rPr>
      </w:pPr>
      <w:r w:rsidRPr="00A92076">
        <w:rPr>
          <w:rFonts w:ascii="Times New Roman" w:eastAsia="Times New Roman" w:hAnsi="Times New Roman" w:cs="Times New Roman"/>
          <w:b/>
          <w:bCs/>
          <w:sz w:val="21"/>
          <w:szCs w:val="21"/>
          <w:lang w:eastAsia="ru-RU"/>
        </w:rPr>
        <w:t>ПИСЬМО</w:t>
      </w:r>
    </w:p>
    <w:p w:rsidR="00A92076" w:rsidRPr="00A92076" w:rsidRDefault="00A92076" w:rsidP="00A92076">
      <w:pPr>
        <w:spacing w:after="0" w:line="360" w:lineRule="auto"/>
        <w:jc w:val="center"/>
        <w:rPr>
          <w:rFonts w:ascii="Times New Roman" w:eastAsia="Times New Roman" w:hAnsi="Times New Roman" w:cs="Times New Roman"/>
          <w:b/>
          <w:bCs/>
          <w:sz w:val="21"/>
          <w:szCs w:val="21"/>
          <w:lang w:eastAsia="ru-RU"/>
        </w:rPr>
      </w:pPr>
      <w:r w:rsidRPr="00A92076">
        <w:rPr>
          <w:rFonts w:ascii="Times New Roman" w:eastAsia="Times New Roman" w:hAnsi="Times New Roman" w:cs="Times New Roman"/>
          <w:b/>
          <w:bCs/>
          <w:sz w:val="21"/>
          <w:szCs w:val="21"/>
          <w:lang w:eastAsia="ru-RU"/>
        </w:rPr>
        <w:t>от 19 января 2017 г. N ОГ-Д28-761</w:t>
      </w:r>
    </w:p>
    <w:p w:rsidR="00A92076" w:rsidRPr="00A92076" w:rsidRDefault="00A92076" w:rsidP="00A92076">
      <w:pPr>
        <w:spacing w:after="0" w:line="312" w:lineRule="auto"/>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 </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в рамках своей компетенции сообщает.</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 установленными положениями Закона N 44-ФЗ и действующим законодательством Российской Федерации.</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proofErr w:type="gramStart"/>
      <w:r w:rsidRPr="00A92076">
        <w:rPr>
          <w:rFonts w:ascii="Times New Roman" w:eastAsia="Times New Roman" w:hAnsi="Times New Roman" w:cs="Times New Roman"/>
          <w:sz w:val="21"/>
          <w:szCs w:val="21"/>
          <w:lang w:eastAsia="ru-RU"/>
        </w:rPr>
        <w:t>В соответствии с пунктом 6 части 2 статьи 51 Закона N 44-ФЗ,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Закона N 44-ФЗ.</w:t>
      </w:r>
      <w:proofErr w:type="gramEnd"/>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Таким образом, непредставление участником закупки документов, сведений, подтверждающих квалификацию участника конкурса, не может быть основанием отказа в допуске конкурсной комиссии при рассмотрении заявок на участие в конкурсе такому участнику закупки.</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В соответствии с пунктом 4 части 1 статьи 32 Закона N 44-ФЗ в документации о закупке заказчик обязан указать используемые при определении поставщика (подрядчика, исполнителя) критерии и их величины значимости.</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Правила оценки заявок, окончательных предложений участников закупки товаров, работ, услуг для обеспечения государственных и муниципальных нужд утверждены постановлением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Согласно пункту 3 Правил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Правил, лучших условий исполнения контракта, указанных в заявках (предложениях) участников закупки, которые не были отклонены.</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 xml:space="preserve">Согласно подпункту "б" пункта 27 Правил показателем </w:t>
      </w:r>
      <w:proofErr w:type="spellStart"/>
      <w:r w:rsidRPr="00A92076">
        <w:rPr>
          <w:rFonts w:ascii="Times New Roman" w:eastAsia="Times New Roman" w:hAnsi="Times New Roman" w:cs="Times New Roman"/>
          <w:sz w:val="21"/>
          <w:szCs w:val="21"/>
          <w:lang w:eastAsia="ru-RU"/>
        </w:rPr>
        <w:t>нестоимостного</w:t>
      </w:r>
      <w:proofErr w:type="spellEnd"/>
      <w:r w:rsidRPr="00A92076">
        <w:rPr>
          <w:rFonts w:ascii="Times New Roman" w:eastAsia="Times New Roman" w:hAnsi="Times New Roman" w:cs="Times New Roman"/>
          <w:sz w:val="21"/>
          <w:szCs w:val="21"/>
          <w:lang w:eastAsia="ru-RU"/>
        </w:rPr>
        <w:t xml:space="preserve"> критерия оценки "квалификация участников закупки" могут </w:t>
      </w:r>
      <w:proofErr w:type="gramStart"/>
      <w:r w:rsidRPr="00A92076">
        <w:rPr>
          <w:rFonts w:ascii="Times New Roman" w:eastAsia="Times New Roman" w:hAnsi="Times New Roman" w:cs="Times New Roman"/>
          <w:sz w:val="21"/>
          <w:szCs w:val="21"/>
          <w:lang w:eastAsia="ru-RU"/>
        </w:rPr>
        <w:t>быть</w:t>
      </w:r>
      <w:proofErr w:type="gramEnd"/>
      <w:r w:rsidRPr="00A92076">
        <w:rPr>
          <w:rFonts w:ascii="Times New Roman" w:eastAsia="Times New Roman" w:hAnsi="Times New Roman" w:cs="Times New Roman"/>
          <w:sz w:val="21"/>
          <w:szCs w:val="21"/>
          <w:lang w:eastAsia="ru-RU"/>
        </w:rPr>
        <w:t xml:space="preserve"> в том числе опыт участника по успешной поставке товара, выполнению работ, оказанию услуг сопоставимого характера и объема; а также деловая репутация участника закупки.</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proofErr w:type="gramStart"/>
      <w:r w:rsidRPr="00A92076">
        <w:rPr>
          <w:rFonts w:ascii="Times New Roman" w:eastAsia="Times New Roman" w:hAnsi="Times New Roman" w:cs="Times New Roman"/>
          <w:sz w:val="21"/>
          <w:szCs w:val="21"/>
          <w:lang w:eastAsia="ru-RU"/>
        </w:rPr>
        <w:t xml:space="preserve">Пунктом 28 Правил установлено, что оценка заявок (предложений) по </w:t>
      </w:r>
      <w:proofErr w:type="spellStart"/>
      <w:r w:rsidRPr="00A92076">
        <w:rPr>
          <w:rFonts w:ascii="Times New Roman" w:eastAsia="Times New Roman" w:hAnsi="Times New Roman" w:cs="Times New Roman"/>
          <w:sz w:val="21"/>
          <w:szCs w:val="21"/>
          <w:lang w:eastAsia="ru-RU"/>
        </w:rPr>
        <w:t>нестоимостному</w:t>
      </w:r>
      <w:proofErr w:type="spellEnd"/>
      <w:r w:rsidRPr="00A92076">
        <w:rPr>
          <w:rFonts w:ascii="Times New Roman" w:eastAsia="Times New Roman" w:hAnsi="Times New Roman" w:cs="Times New Roman"/>
          <w:sz w:val="21"/>
          <w:szCs w:val="21"/>
          <w:lang w:eastAsia="ru-RU"/>
        </w:rPr>
        <w:t xml:space="preserve"> критерию оценки "квалификация участников закупки" производится в случае установления в документации о закупке в соответствии с пунктом 10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абзацем 2 пункта 11 Правил.</w:t>
      </w:r>
      <w:proofErr w:type="gramEnd"/>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 xml:space="preserve">Таким образом, с целью оценки заявок по </w:t>
      </w:r>
      <w:proofErr w:type="spellStart"/>
      <w:r w:rsidRPr="00A92076">
        <w:rPr>
          <w:rFonts w:ascii="Times New Roman" w:eastAsia="Times New Roman" w:hAnsi="Times New Roman" w:cs="Times New Roman"/>
          <w:sz w:val="21"/>
          <w:szCs w:val="21"/>
          <w:lang w:eastAsia="ru-RU"/>
        </w:rPr>
        <w:t>нестоимостному</w:t>
      </w:r>
      <w:proofErr w:type="spellEnd"/>
      <w:r w:rsidRPr="00A92076">
        <w:rPr>
          <w:rFonts w:ascii="Times New Roman" w:eastAsia="Times New Roman" w:hAnsi="Times New Roman" w:cs="Times New Roman"/>
          <w:sz w:val="21"/>
          <w:szCs w:val="21"/>
          <w:lang w:eastAsia="ru-RU"/>
        </w:rPr>
        <w:t xml:space="preserve"> критерию оценки заказчик вправе установить показатели </w:t>
      </w:r>
      <w:proofErr w:type="spellStart"/>
      <w:r w:rsidRPr="00A92076">
        <w:rPr>
          <w:rFonts w:ascii="Times New Roman" w:eastAsia="Times New Roman" w:hAnsi="Times New Roman" w:cs="Times New Roman"/>
          <w:sz w:val="21"/>
          <w:szCs w:val="21"/>
          <w:lang w:eastAsia="ru-RU"/>
        </w:rPr>
        <w:t>нестоимостного</w:t>
      </w:r>
      <w:proofErr w:type="spellEnd"/>
      <w:r w:rsidRPr="00A92076">
        <w:rPr>
          <w:rFonts w:ascii="Times New Roman" w:eastAsia="Times New Roman" w:hAnsi="Times New Roman" w:cs="Times New Roman"/>
          <w:sz w:val="21"/>
          <w:szCs w:val="21"/>
          <w:lang w:eastAsia="ru-RU"/>
        </w:rPr>
        <w:t xml:space="preserve"> критерия оценки, показатели, раскрывающие содержание соответствующего критерия оценки, в частности наличие опыта участника по успешной поставке </w:t>
      </w:r>
      <w:r w:rsidRPr="00A92076">
        <w:rPr>
          <w:rFonts w:ascii="Times New Roman" w:eastAsia="Times New Roman" w:hAnsi="Times New Roman" w:cs="Times New Roman"/>
          <w:sz w:val="21"/>
          <w:szCs w:val="21"/>
          <w:lang w:eastAsia="ru-RU"/>
        </w:rPr>
        <w:lastRenderedPageBreak/>
        <w:t>товара, выполнению работ, оказанию услуг сопоставимого характера и объема; деловая репутация участника закупки.</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proofErr w:type="gramStart"/>
      <w:r w:rsidRPr="00A92076">
        <w:rPr>
          <w:rFonts w:ascii="Times New Roman" w:eastAsia="Times New Roman" w:hAnsi="Times New Roman" w:cs="Times New Roman"/>
          <w:sz w:val="21"/>
          <w:szCs w:val="21"/>
          <w:lang w:eastAsia="ru-RU"/>
        </w:rPr>
        <w:t xml:space="preserve">При этом следует отметить, что, поскольку законодательство Российской Федерации не обязывает участников закупки иметь рассчитанные индексы деловой репутации, в случае если заказчик устанавливает такой показатель </w:t>
      </w:r>
      <w:proofErr w:type="spellStart"/>
      <w:r w:rsidRPr="00A92076">
        <w:rPr>
          <w:rFonts w:ascii="Times New Roman" w:eastAsia="Times New Roman" w:hAnsi="Times New Roman" w:cs="Times New Roman"/>
          <w:sz w:val="21"/>
          <w:szCs w:val="21"/>
          <w:lang w:eastAsia="ru-RU"/>
        </w:rPr>
        <w:t>нестоимостного</w:t>
      </w:r>
      <w:proofErr w:type="spellEnd"/>
      <w:r w:rsidRPr="00A92076">
        <w:rPr>
          <w:rFonts w:ascii="Times New Roman" w:eastAsia="Times New Roman" w:hAnsi="Times New Roman" w:cs="Times New Roman"/>
          <w:sz w:val="21"/>
          <w:szCs w:val="21"/>
          <w:lang w:eastAsia="ru-RU"/>
        </w:rPr>
        <w:t xml:space="preserve"> критерия оценки, как опыт и деловая репутация, то требовать наличия индекса деловой репутации, рассчитанного только организацией, аккредитованной в системе добровольной сертификации, связанного с дополнительными расходами со стороны участника закупки, неправомерно.</w:t>
      </w:r>
      <w:proofErr w:type="gramEnd"/>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proofErr w:type="gramStart"/>
      <w:r w:rsidRPr="00A92076">
        <w:rPr>
          <w:rFonts w:ascii="Times New Roman" w:eastAsia="Times New Roman" w:hAnsi="Times New Roman" w:cs="Times New Roman"/>
          <w:sz w:val="21"/>
          <w:szCs w:val="21"/>
          <w:lang w:eastAsia="ru-RU"/>
        </w:rPr>
        <w:t>Индекс деловой репутации может быть определен самостоятельно как участниками закупок, так и заказчиком на основании документов, подтверждающих "квалификацию участника закупки", определяемый как произведение объема выполненных (осуществленных) работ на количество контрактов (договоров) по аналогичным объектам, деленное на количество судебных решений, вынесенных против участника конкурса в отношении неисполнения им обязательств по контрактам (договорам), представленным в составе заявки.</w:t>
      </w:r>
      <w:proofErr w:type="gramEnd"/>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Одновременно 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w:t>
      </w:r>
    </w:p>
    <w:p w:rsidR="00A92076" w:rsidRPr="00A92076" w:rsidRDefault="00A92076" w:rsidP="00A92076">
      <w:pPr>
        <w:spacing w:after="0" w:line="312" w:lineRule="auto"/>
        <w:ind w:firstLine="547"/>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В соответствии с Положением о Минэкономразвития России, утвержденным постановлением Правительства Российской Федерации от 5 июня 2008 г. N 437, Минэкономразвития России не наделено полномочиями по разъяснению законодательства Российской Федерации.</w:t>
      </w:r>
    </w:p>
    <w:p w:rsidR="00A92076" w:rsidRPr="00A92076" w:rsidRDefault="00A92076" w:rsidP="00A92076">
      <w:pPr>
        <w:spacing w:after="0" w:line="312" w:lineRule="auto"/>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 </w:t>
      </w:r>
    </w:p>
    <w:p w:rsidR="00A92076" w:rsidRPr="00A92076" w:rsidRDefault="00A92076" w:rsidP="00A92076">
      <w:pPr>
        <w:spacing w:after="0" w:line="360" w:lineRule="auto"/>
        <w:jc w:val="right"/>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Директор Департамента</w:t>
      </w:r>
    </w:p>
    <w:p w:rsidR="00A92076" w:rsidRPr="00A92076" w:rsidRDefault="00A92076" w:rsidP="00A92076">
      <w:pPr>
        <w:spacing w:after="0" w:line="360" w:lineRule="auto"/>
        <w:jc w:val="right"/>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развития контрактной системы</w:t>
      </w:r>
    </w:p>
    <w:p w:rsidR="00A92076" w:rsidRPr="00A92076" w:rsidRDefault="00A92076" w:rsidP="00A92076">
      <w:pPr>
        <w:spacing w:after="0" w:line="360" w:lineRule="auto"/>
        <w:jc w:val="right"/>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М.В.ЧЕМЕРИСОВ</w:t>
      </w:r>
    </w:p>
    <w:p w:rsidR="00A92076" w:rsidRPr="00A92076" w:rsidRDefault="00A92076" w:rsidP="00A92076">
      <w:pPr>
        <w:spacing w:after="0" w:line="240" w:lineRule="auto"/>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19.01.2017</w:t>
      </w:r>
    </w:p>
    <w:p w:rsidR="00A92076" w:rsidRPr="00A92076" w:rsidRDefault="00A92076" w:rsidP="00A92076">
      <w:pPr>
        <w:spacing w:after="0" w:line="312" w:lineRule="auto"/>
        <w:jc w:val="both"/>
        <w:rPr>
          <w:rFonts w:ascii="Times New Roman" w:eastAsia="Times New Roman" w:hAnsi="Times New Roman" w:cs="Times New Roman"/>
          <w:sz w:val="21"/>
          <w:szCs w:val="21"/>
          <w:lang w:eastAsia="ru-RU"/>
        </w:rPr>
      </w:pPr>
      <w:r w:rsidRPr="00A92076">
        <w:rPr>
          <w:rFonts w:ascii="Times New Roman" w:eastAsia="Times New Roman" w:hAnsi="Times New Roman" w:cs="Times New Roman"/>
          <w:sz w:val="21"/>
          <w:szCs w:val="21"/>
          <w:lang w:eastAsia="ru-RU"/>
        </w:rPr>
        <w:t> </w:t>
      </w:r>
    </w:p>
    <w:p w:rsidR="005D3926" w:rsidRDefault="005D3926"/>
    <w:sectPr w:rsidR="005D3926" w:rsidSect="005D3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2076"/>
    <w:rsid w:val="00200E09"/>
    <w:rsid w:val="005D3926"/>
    <w:rsid w:val="00A92076"/>
    <w:rsid w:val="00F64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1955021">
      <w:bodyDiv w:val="1"/>
      <w:marLeft w:val="0"/>
      <w:marRight w:val="0"/>
      <w:marTop w:val="0"/>
      <w:marBottom w:val="0"/>
      <w:divBdr>
        <w:top w:val="none" w:sz="0" w:space="0" w:color="auto"/>
        <w:left w:val="none" w:sz="0" w:space="0" w:color="auto"/>
        <w:bottom w:val="none" w:sz="0" w:space="0" w:color="auto"/>
        <w:right w:val="none" w:sz="0" w:space="0" w:color="auto"/>
      </w:divBdr>
      <w:divsChild>
        <w:div w:id="1118331326">
          <w:marLeft w:val="0"/>
          <w:marRight w:val="0"/>
          <w:marTop w:val="120"/>
          <w:marBottom w:val="96"/>
          <w:divBdr>
            <w:top w:val="none" w:sz="0" w:space="0" w:color="auto"/>
            <w:left w:val="none" w:sz="0" w:space="0" w:color="auto"/>
            <w:bottom w:val="none" w:sz="0" w:space="0" w:color="auto"/>
            <w:right w:val="none" w:sz="0" w:space="0" w:color="auto"/>
          </w:divBdr>
          <w:divsChild>
            <w:div w:id="276372099">
              <w:marLeft w:val="0"/>
              <w:marRight w:val="0"/>
              <w:marTop w:val="0"/>
              <w:marBottom w:val="0"/>
              <w:divBdr>
                <w:top w:val="none" w:sz="0" w:space="0" w:color="auto"/>
                <w:left w:val="none" w:sz="0" w:space="0" w:color="auto"/>
                <w:bottom w:val="none" w:sz="0" w:space="0" w:color="auto"/>
                <w:right w:val="none" w:sz="0" w:space="0" w:color="auto"/>
              </w:divBdr>
            </w:div>
            <w:div w:id="536313556">
              <w:marLeft w:val="0"/>
              <w:marRight w:val="0"/>
              <w:marTop w:val="0"/>
              <w:marBottom w:val="0"/>
              <w:divBdr>
                <w:top w:val="none" w:sz="0" w:space="0" w:color="auto"/>
                <w:left w:val="none" w:sz="0" w:space="0" w:color="auto"/>
                <w:bottom w:val="none" w:sz="0" w:space="0" w:color="auto"/>
                <w:right w:val="none" w:sz="0" w:space="0" w:color="auto"/>
              </w:divBdr>
            </w:div>
          </w:divsChild>
        </w:div>
        <w:div w:id="1523786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2017-05-23T04:16:00Z</dcterms:created>
  <dcterms:modified xsi:type="dcterms:W3CDTF">2017-05-23T04:17:00Z</dcterms:modified>
</cp:coreProperties>
</file>