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BF6" w:rsidRPr="00C14BF6" w:rsidRDefault="00C14BF6" w:rsidP="00C14BF6">
      <w:pPr>
        <w:spacing w:after="0" w:line="360" w:lineRule="auto"/>
        <w:jc w:val="center"/>
        <w:rPr>
          <w:rFonts w:ascii="Times New Roman" w:eastAsia="Times New Roman" w:hAnsi="Times New Roman" w:cs="Times New Roman"/>
          <w:b/>
          <w:bCs/>
          <w:sz w:val="21"/>
          <w:szCs w:val="21"/>
          <w:lang w:eastAsia="ru-RU"/>
        </w:rPr>
      </w:pPr>
      <w:r w:rsidRPr="00C14BF6">
        <w:rPr>
          <w:rFonts w:ascii="Times New Roman" w:eastAsia="Times New Roman" w:hAnsi="Times New Roman" w:cs="Times New Roman"/>
          <w:b/>
          <w:bCs/>
          <w:sz w:val="21"/>
          <w:szCs w:val="21"/>
          <w:lang w:eastAsia="ru-RU"/>
        </w:rPr>
        <w:t>МИНИСТЕРСТВО ЭКОНОМИЧЕСКОГО РАЗВИТИЯ РОССИЙСКОЙ ФЕДЕРАЦИИ</w:t>
      </w:r>
    </w:p>
    <w:p w:rsidR="00C14BF6" w:rsidRPr="00C14BF6" w:rsidRDefault="00C14BF6" w:rsidP="00C14BF6">
      <w:pPr>
        <w:spacing w:after="0" w:line="360" w:lineRule="auto"/>
        <w:jc w:val="center"/>
        <w:rPr>
          <w:rFonts w:ascii="Times New Roman" w:eastAsia="Times New Roman" w:hAnsi="Times New Roman" w:cs="Times New Roman"/>
          <w:b/>
          <w:bCs/>
          <w:sz w:val="21"/>
          <w:szCs w:val="21"/>
          <w:lang w:eastAsia="ru-RU"/>
        </w:rPr>
      </w:pPr>
      <w:r w:rsidRPr="00C14BF6">
        <w:rPr>
          <w:rFonts w:ascii="Times New Roman" w:eastAsia="Times New Roman" w:hAnsi="Times New Roman" w:cs="Times New Roman"/>
          <w:b/>
          <w:bCs/>
          <w:sz w:val="21"/>
          <w:szCs w:val="21"/>
          <w:lang w:eastAsia="ru-RU"/>
        </w:rPr>
        <w:t> </w:t>
      </w:r>
    </w:p>
    <w:p w:rsidR="00C14BF6" w:rsidRPr="00C14BF6" w:rsidRDefault="00C14BF6" w:rsidP="00C14BF6">
      <w:pPr>
        <w:spacing w:after="0" w:line="360" w:lineRule="auto"/>
        <w:jc w:val="center"/>
        <w:rPr>
          <w:rFonts w:ascii="Times New Roman" w:eastAsia="Times New Roman" w:hAnsi="Times New Roman" w:cs="Times New Roman"/>
          <w:b/>
          <w:bCs/>
          <w:sz w:val="21"/>
          <w:szCs w:val="21"/>
          <w:lang w:eastAsia="ru-RU"/>
        </w:rPr>
      </w:pPr>
      <w:r w:rsidRPr="00C14BF6">
        <w:rPr>
          <w:rFonts w:ascii="Times New Roman" w:eastAsia="Times New Roman" w:hAnsi="Times New Roman" w:cs="Times New Roman"/>
          <w:b/>
          <w:bCs/>
          <w:sz w:val="21"/>
          <w:szCs w:val="21"/>
          <w:lang w:eastAsia="ru-RU"/>
        </w:rPr>
        <w:t>ПИСЬМО</w:t>
      </w:r>
    </w:p>
    <w:p w:rsidR="00C14BF6" w:rsidRPr="00C14BF6" w:rsidRDefault="00C14BF6" w:rsidP="00C14BF6">
      <w:pPr>
        <w:spacing w:after="0" w:line="360" w:lineRule="auto"/>
        <w:jc w:val="center"/>
        <w:rPr>
          <w:rFonts w:ascii="Times New Roman" w:eastAsia="Times New Roman" w:hAnsi="Times New Roman" w:cs="Times New Roman"/>
          <w:b/>
          <w:bCs/>
          <w:sz w:val="21"/>
          <w:szCs w:val="21"/>
          <w:lang w:eastAsia="ru-RU"/>
        </w:rPr>
      </w:pPr>
      <w:r w:rsidRPr="00C14BF6">
        <w:rPr>
          <w:rFonts w:ascii="Times New Roman" w:eastAsia="Times New Roman" w:hAnsi="Times New Roman" w:cs="Times New Roman"/>
          <w:b/>
          <w:bCs/>
          <w:sz w:val="21"/>
          <w:szCs w:val="21"/>
          <w:lang w:eastAsia="ru-RU"/>
        </w:rPr>
        <w:t>от 6 апреля 2017 г. N ОГ-Д28-4041</w:t>
      </w:r>
    </w:p>
    <w:p w:rsidR="00C14BF6" w:rsidRPr="00C14BF6" w:rsidRDefault="00C14BF6" w:rsidP="00C14BF6">
      <w:pPr>
        <w:spacing w:after="0" w:line="312" w:lineRule="auto"/>
        <w:jc w:val="both"/>
        <w:rPr>
          <w:rFonts w:ascii="Times New Roman" w:eastAsia="Times New Roman" w:hAnsi="Times New Roman" w:cs="Times New Roman"/>
          <w:sz w:val="21"/>
          <w:szCs w:val="21"/>
          <w:lang w:eastAsia="ru-RU"/>
        </w:rPr>
      </w:pPr>
      <w:r w:rsidRPr="00C14BF6">
        <w:rPr>
          <w:rFonts w:ascii="Times New Roman" w:eastAsia="Times New Roman" w:hAnsi="Times New Roman" w:cs="Times New Roman"/>
          <w:sz w:val="21"/>
          <w:szCs w:val="21"/>
          <w:lang w:eastAsia="ru-RU"/>
        </w:rPr>
        <w:t> </w:t>
      </w:r>
    </w:p>
    <w:p w:rsidR="00C14BF6" w:rsidRPr="00C14BF6" w:rsidRDefault="00C14BF6" w:rsidP="00C14BF6">
      <w:pPr>
        <w:spacing w:after="0" w:line="312" w:lineRule="auto"/>
        <w:ind w:firstLine="547"/>
        <w:jc w:val="both"/>
        <w:rPr>
          <w:rFonts w:ascii="Times New Roman" w:eastAsia="Times New Roman" w:hAnsi="Times New Roman" w:cs="Times New Roman"/>
          <w:sz w:val="21"/>
          <w:szCs w:val="21"/>
          <w:lang w:eastAsia="ru-RU"/>
        </w:rPr>
      </w:pPr>
      <w:r w:rsidRPr="00C14BF6">
        <w:rPr>
          <w:rFonts w:ascii="Times New Roman" w:eastAsia="Times New Roman" w:hAnsi="Times New Roman" w:cs="Times New Roman"/>
          <w:sz w:val="21"/>
          <w:szCs w:val="21"/>
          <w:lang w:eastAsia="ru-RU"/>
        </w:rPr>
        <w:t>Департамент развития контрактной системы Минэкономразвития России рассмотрел обращение о порядке применения положений статьи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и сообщает следующее.</w:t>
      </w:r>
    </w:p>
    <w:p w:rsidR="00C14BF6" w:rsidRPr="00C14BF6" w:rsidRDefault="00C14BF6" w:rsidP="00C14BF6">
      <w:pPr>
        <w:spacing w:after="0" w:line="312" w:lineRule="auto"/>
        <w:ind w:firstLine="547"/>
        <w:jc w:val="both"/>
        <w:rPr>
          <w:rFonts w:ascii="Times New Roman" w:eastAsia="Times New Roman" w:hAnsi="Times New Roman" w:cs="Times New Roman"/>
          <w:sz w:val="21"/>
          <w:szCs w:val="21"/>
          <w:lang w:eastAsia="ru-RU"/>
        </w:rPr>
      </w:pPr>
      <w:r w:rsidRPr="00C14BF6">
        <w:rPr>
          <w:rFonts w:ascii="Times New Roman" w:eastAsia="Times New Roman" w:hAnsi="Times New Roman" w:cs="Times New Roman"/>
          <w:sz w:val="21"/>
          <w:szCs w:val="21"/>
          <w:lang w:eastAsia="ru-RU"/>
        </w:rPr>
        <w:t>Согласно части 1 статьи 24 Федерального закона N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C14BF6" w:rsidRPr="00C14BF6" w:rsidRDefault="00C14BF6" w:rsidP="00C14BF6">
      <w:pPr>
        <w:spacing w:after="0" w:line="312" w:lineRule="auto"/>
        <w:ind w:firstLine="547"/>
        <w:jc w:val="both"/>
        <w:rPr>
          <w:rFonts w:ascii="Times New Roman" w:eastAsia="Times New Roman" w:hAnsi="Times New Roman" w:cs="Times New Roman"/>
          <w:sz w:val="21"/>
          <w:szCs w:val="21"/>
          <w:lang w:eastAsia="ru-RU"/>
        </w:rPr>
      </w:pPr>
      <w:proofErr w:type="gramStart"/>
      <w:r w:rsidRPr="00C14BF6">
        <w:rPr>
          <w:rFonts w:ascii="Times New Roman" w:eastAsia="Times New Roman" w:hAnsi="Times New Roman" w:cs="Times New Roman"/>
          <w:sz w:val="21"/>
          <w:szCs w:val="21"/>
          <w:lang w:eastAsia="ru-RU"/>
        </w:rPr>
        <w:t>При этом в силу части 2 указанной статьи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roofErr w:type="gramEnd"/>
    </w:p>
    <w:p w:rsidR="00C14BF6" w:rsidRPr="00C14BF6" w:rsidRDefault="00C14BF6" w:rsidP="00C14BF6">
      <w:pPr>
        <w:spacing w:after="0" w:line="312" w:lineRule="auto"/>
        <w:ind w:firstLine="547"/>
        <w:jc w:val="both"/>
        <w:rPr>
          <w:rFonts w:ascii="Times New Roman" w:eastAsia="Times New Roman" w:hAnsi="Times New Roman" w:cs="Times New Roman"/>
          <w:sz w:val="21"/>
          <w:szCs w:val="21"/>
          <w:lang w:eastAsia="ru-RU"/>
        </w:rPr>
      </w:pPr>
      <w:r w:rsidRPr="00C14BF6">
        <w:rPr>
          <w:rFonts w:ascii="Times New Roman" w:eastAsia="Times New Roman" w:hAnsi="Times New Roman" w:cs="Times New Roman"/>
          <w:sz w:val="21"/>
          <w:szCs w:val="21"/>
          <w:lang w:eastAsia="ru-RU"/>
        </w:rPr>
        <w:t>Таким образом, осуществление закупки у единственного поставщика (подрядчика, исполнителя) не относится к конкурентным способам определения поставщиков (подрядчиков, исполнителей).</w:t>
      </w:r>
    </w:p>
    <w:p w:rsidR="00C14BF6" w:rsidRPr="00C14BF6" w:rsidRDefault="00C14BF6" w:rsidP="00C14BF6">
      <w:pPr>
        <w:spacing w:after="0" w:line="312" w:lineRule="auto"/>
        <w:ind w:firstLine="547"/>
        <w:jc w:val="both"/>
        <w:rPr>
          <w:rFonts w:ascii="Times New Roman" w:eastAsia="Times New Roman" w:hAnsi="Times New Roman" w:cs="Times New Roman"/>
          <w:sz w:val="21"/>
          <w:szCs w:val="21"/>
          <w:lang w:eastAsia="ru-RU"/>
        </w:rPr>
      </w:pPr>
      <w:r w:rsidRPr="00C14BF6">
        <w:rPr>
          <w:rFonts w:ascii="Times New Roman" w:eastAsia="Times New Roman" w:hAnsi="Times New Roman" w:cs="Times New Roman"/>
          <w:sz w:val="21"/>
          <w:szCs w:val="21"/>
          <w:lang w:eastAsia="ru-RU"/>
        </w:rPr>
        <w:t>Следует учитывать, что исходя из содержания части 2 статьи 59 Федерального закона N 44-ФЗ требование об обязательном проведении электронного аукциона в случае осуществления закупки товаров, работ, услуг, включенных в перечень, установленный Правительством Российской Федерации, не распространяется на случаи осуществления закупки у единственного поставщика (подрядчика, исполнителя).</w:t>
      </w:r>
    </w:p>
    <w:p w:rsidR="00C14BF6" w:rsidRPr="00C14BF6" w:rsidRDefault="00C14BF6" w:rsidP="00C14BF6">
      <w:pPr>
        <w:spacing w:after="0" w:line="312" w:lineRule="auto"/>
        <w:ind w:firstLine="547"/>
        <w:jc w:val="both"/>
        <w:rPr>
          <w:rFonts w:ascii="Times New Roman" w:eastAsia="Times New Roman" w:hAnsi="Times New Roman" w:cs="Times New Roman"/>
          <w:sz w:val="21"/>
          <w:szCs w:val="21"/>
          <w:lang w:eastAsia="ru-RU"/>
        </w:rPr>
      </w:pPr>
      <w:r w:rsidRPr="00C14BF6">
        <w:rPr>
          <w:rFonts w:ascii="Times New Roman" w:eastAsia="Times New Roman" w:hAnsi="Times New Roman" w:cs="Times New Roman"/>
          <w:sz w:val="21"/>
          <w:szCs w:val="21"/>
          <w:lang w:eastAsia="ru-RU"/>
        </w:rPr>
        <w:t>В свою очередь, случаи осуществления закупки у единственного поставщика (подрядчика, исполнителя) определены в части 1 статьи 93 Федерального закона N 44-ФЗ.</w:t>
      </w:r>
    </w:p>
    <w:p w:rsidR="00C14BF6" w:rsidRPr="00C14BF6" w:rsidRDefault="00C14BF6" w:rsidP="00C14BF6">
      <w:pPr>
        <w:spacing w:after="0" w:line="312" w:lineRule="auto"/>
        <w:ind w:firstLine="547"/>
        <w:jc w:val="both"/>
        <w:rPr>
          <w:rFonts w:ascii="Times New Roman" w:eastAsia="Times New Roman" w:hAnsi="Times New Roman" w:cs="Times New Roman"/>
          <w:sz w:val="21"/>
          <w:szCs w:val="21"/>
          <w:lang w:eastAsia="ru-RU"/>
        </w:rPr>
      </w:pPr>
      <w:r w:rsidRPr="00C14BF6">
        <w:rPr>
          <w:rFonts w:ascii="Times New Roman" w:eastAsia="Times New Roman" w:hAnsi="Times New Roman" w:cs="Times New Roman"/>
          <w:sz w:val="21"/>
          <w:szCs w:val="21"/>
          <w:lang w:eastAsia="ru-RU"/>
        </w:rPr>
        <w:t>В соответствии с пунктом 4 части 1 статьи 93 Федерального закона N 44-ФЗ заказчик вправе осуществлять закупку любых товаров, работ, услуг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C14BF6" w:rsidRPr="00C14BF6" w:rsidRDefault="00C14BF6" w:rsidP="00C14BF6">
      <w:pPr>
        <w:spacing w:after="0" w:line="312" w:lineRule="auto"/>
        <w:ind w:firstLine="547"/>
        <w:jc w:val="both"/>
        <w:rPr>
          <w:rFonts w:ascii="Times New Roman" w:eastAsia="Times New Roman" w:hAnsi="Times New Roman" w:cs="Times New Roman"/>
          <w:sz w:val="21"/>
          <w:szCs w:val="21"/>
          <w:lang w:eastAsia="ru-RU"/>
        </w:rPr>
      </w:pPr>
      <w:r w:rsidRPr="00C14BF6">
        <w:rPr>
          <w:rFonts w:ascii="Times New Roman" w:eastAsia="Times New Roman" w:hAnsi="Times New Roman" w:cs="Times New Roman"/>
          <w:sz w:val="21"/>
          <w:szCs w:val="21"/>
          <w:lang w:eastAsia="ru-RU"/>
        </w:rPr>
        <w:t>Кроме того, согласно части 2 статьи 93 Федерального закона N 44-ФЗ заказчик размещает в единой информационной системе извещение об осуществлении закупки у единственного поставщика (подрядчика, исполнителя) в случаях, предусмотренных пунктами 1 - 3, 6 - 8, 11 - 14, 16 - 19 части 1 указанной статьи.</w:t>
      </w:r>
    </w:p>
    <w:p w:rsidR="00C14BF6" w:rsidRPr="00C14BF6" w:rsidRDefault="00C14BF6" w:rsidP="00C14BF6">
      <w:pPr>
        <w:spacing w:after="0" w:line="312" w:lineRule="auto"/>
        <w:ind w:firstLine="547"/>
        <w:jc w:val="both"/>
        <w:rPr>
          <w:rFonts w:ascii="Times New Roman" w:eastAsia="Times New Roman" w:hAnsi="Times New Roman" w:cs="Times New Roman"/>
          <w:sz w:val="21"/>
          <w:szCs w:val="21"/>
          <w:lang w:eastAsia="ru-RU"/>
        </w:rPr>
      </w:pPr>
      <w:r w:rsidRPr="00C14BF6">
        <w:rPr>
          <w:rFonts w:ascii="Times New Roman" w:eastAsia="Times New Roman" w:hAnsi="Times New Roman" w:cs="Times New Roman"/>
          <w:sz w:val="21"/>
          <w:szCs w:val="21"/>
          <w:lang w:eastAsia="ru-RU"/>
        </w:rPr>
        <w:t>Так, при осуществлении закупки у единственного поставщика (подрядчика, исполнителя) на основании пункта 4 части 1 статьи 93 заказчик не обязан размещать извещение о такой закупке в единой информационной системе.</w:t>
      </w:r>
    </w:p>
    <w:p w:rsidR="00C14BF6" w:rsidRPr="00C14BF6" w:rsidRDefault="00C14BF6" w:rsidP="00C14BF6">
      <w:pPr>
        <w:spacing w:after="0" w:line="312" w:lineRule="auto"/>
        <w:ind w:firstLine="547"/>
        <w:jc w:val="both"/>
        <w:rPr>
          <w:rFonts w:ascii="Times New Roman" w:eastAsia="Times New Roman" w:hAnsi="Times New Roman" w:cs="Times New Roman"/>
          <w:sz w:val="21"/>
          <w:szCs w:val="21"/>
          <w:lang w:eastAsia="ru-RU"/>
        </w:rPr>
      </w:pPr>
      <w:r w:rsidRPr="00C14BF6">
        <w:rPr>
          <w:rFonts w:ascii="Times New Roman" w:eastAsia="Times New Roman" w:hAnsi="Times New Roman" w:cs="Times New Roman"/>
          <w:sz w:val="21"/>
          <w:szCs w:val="21"/>
          <w:lang w:eastAsia="ru-RU"/>
        </w:rPr>
        <w:t xml:space="preserve">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rsidRPr="00C14BF6">
        <w:rPr>
          <w:rFonts w:ascii="Times New Roman" w:eastAsia="Times New Roman" w:hAnsi="Times New Roman" w:cs="Times New Roman"/>
          <w:sz w:val="21"/>
          <w:szCs w:val="21"/>
          <w:lang w:eastAsia="ru-RU"/>
        </w:rPr>
        <w:t>издавать</w:t>
      </w:r>
      <w:proofErr w:type="gramEnd"/>
      <w:r w:rsidRPr="00C14BF6">
        <w:rPr>
          <w:rFonts w:ascii="Times New Roman" w:eastAsia="Times New Roman" w:hAnsi="Times New Roman" w:cs="Times New Roman"/>
          <w:sz w:val="21"/>
          <w:szCs w:val="21"/>
          <w:lang w:eastAsia="ru-RU"/>
        </w:rPr>
        <w:t xml:space="preserve"> разъяснения по применению положений 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Положением о Министерстве экономического развития Российской Федерации, утвержденным постановлением Правительства Российской Федерации от 5 июня 2008 г. N 437, не наделенный компетенцией по разъяснению законодательства Российской Федерации.</w:t>
      </w:r>
    </w:p>
    <w:p w:rsidR="00C14BF6" w:rsidRPr="00C14BF6" w:rsidRDefault="00C14BF6" w:rsidP="00C14BF6">
      <w:pPr>
        <w:spacing w:after="0" w:line="312" w:lineRule="auto"/>
        <w:jc w:val="both"/>
        <w:rPr>
          <w:rFonts w:ascii="Times New Roman" w:eastAsia="Times New Roman" w:hAnsi="Times New Roman" w:cs="Times New Roman"/>
          <w:sz w:val="21"/>
          <w:szCs w:val="21"/>
          <w:lang w:eastAsia="ru-RU"/>
        </w:rPr>
      </w:pPr>
      <w:r w:rsidRPr="00C14BF6">
        <w:rPr>
          <w:rFonts w:ascii="Times New Roman" w:eastAsia="Times New Roman" w:hAnsi="Times New Roman" w:cs="Times New Roman"/>
          <w:sz w:val="21"/>
          <w:szCs w:val="21"/>
          <w:lang w:eastAsia="ru-RU"/>
        </w:rPr>
        <w:lastRenderedPageBreak/>
        <w:t> </w:t>
      </w:r>
    </w:p>
    <w:p w:rsidR="00C14BF6" w:rsidRPr="00C14BF6" w:rsidRDefault="00C14BF6" w:rsidP="00C14BF6">
      <w:pPr>
        <w:spacing w:after="0" w:line="360" w:lineRule="auto"/>
        <w:jc w:val="right"/>
        <w:rPr>
          <w:rFonts w:ascii="Times New Roman" w:eastAsia="Times New Roman" w:hAnsi="Times New Roman" w:cs="Times New Roman"/>
          <w:sz w:val="21"/>
          <w:szCs w:val="21"/>
          <w:lang w:eastAsia="ru-RU"/>
        </w:rPr>
      </w:pPr>
      <w:r w:rsidRPr="00C14BF6">
        <w:rPr>
          <w:rFonts w:ascii="Times New Roman" w:eastAsia="Times New Roman" w:hAnsi="Times New Roman" w:cs="Times New Roman"/>
          <w:sz w:val="21"/>
          <w:szCs w:val="21"/>
          <w:lang w:eastAsia="ru-RU"/>
        </w:rPr>
        <w:t>Директор Департамента</w:t>
      </w:r>
    </w:p>
    <w:p w:rsidR="00C14BF6" w:rsidRPr="00C14BF6" w:rsidRDefault="00C14BF6" w:rsidP="00C14BF6">
      <w:pPr>
        <w:spacing w:after="0" w:line="360" w:lineRule="auto"/>
        <w:jc w:val="right"/>
        <w:rPr>
          <w:rFonts w:ascii="Times New Roman" w:eastAsia="Times New Roman" w:hAnsi="Times New Roman" w:cs="Times New Roman"/>
          <w:sz w:val="21"/>
          <w:szCs w:val="21"/>
          <w:lang w:eastAsia="ru-RU"/>
        </w:rPr>
      </w:pPr>
      <w:r w:rsidRPr="00C14BF6">
        <w:rPr>
          <w:rFonts w:ascii="Times New Roman" w:eastAsia="Times New Roman" w:hAnsi="Times New Roman" w:cs="Times New Roman"/>
          <w:sz w:val="21"/>
          <w:szCs w:val="21"/>
          <w:lang w:eastAsia="ru-RU"/>
        </w:rPr>
        <w:t>развития контрактной системы</w:t>
      </w:r>
    </w:p>
    <w:p w:rsidR="00C14BF6" w:rsidRPr="00C14BF6" w:rsidRDefault="00C14BF6" w:rsidP="00C14BF6">
      <w:pPr>
        <w:spacing w:after="0" w:line="360" w:lineRule="auto"/>
        <w:jc w:val="right"/>
        <w:rPr>
          <w:rFonts w:ascii="Times New Roman" w:eastAsia="Times New Roman" w:hAnsi="Times New Roman" w:cs="Times New Roman"/>
          <w:sz w:val="21"/>
          <w:szCs w:val="21"/>
          <w:lang w:eastAsia="ru-RU"/>
        </w:rPr>
      </w:pPr>
      <w:r w:rsidRPr="00C14BF6">
        <w:rPr>
          <w:rFonts w:ascii="Times New Roman" w:eastAsia="Times New Roman" w:hAnsi="Times New Roman" w:cs="Times New Roman"/>
          <w:sz w:val="21"/>
          <w:szCs w:val="21"/>
          <w:lang w:eastAsia="ru-RU"/>
        </w:rPr>
        <w:t>М.В.ЧЕМЕРИСОВ</w:t>
      </w:r>
    </w:p>
    <w:p w:rsidR="00C14BF6" w:rsidRPr="00C14BF6" w:rsidRDefault="00C14BF6" w:rsidP="00C14BF6">
      <w:pPr>
        <w:spacing w:after="0" w:line="240" w:lineRule="auto"/>
        <w:rPr>
          <w:rFonts w:ascii="Times New Roman" w:eastAsia="Times New Roman" w:hAnsi="Times New Roman" w:cs="Times New Roman"/>
          <w:sz w:val="21"/>
          <w:szCs w:val="21"/>
          <w:lang w:eastAsia="ru-RU"/>
        </w:rPr>
      </w:pPr>
      <w:r w:rsidRPr="00C14BF6">
        <w:rPr>
          <w:rFonts w:ascii="Times New Roman" w:eastAsia="Times New Roman" w:hAnsi="Times New Roman" w:cs="Times New Roman"/>
          <w:sz w:val="21"/>
          <w:szCs w:val="21"/>
          <w:lang w:eastAsia="ru-RU"/>
        </w:rPr>
        <w:t>06.04.2017</w:t>
      </w:r>
    </w:p>
    <w:p w:rsidR="00C14BF6" w:rsidRPr="00C14BF6" w:rsidRDefault="00C14BF6" w:rsidP="00C14BF6">
      <w:pPr>
        <w:spacing w:after="0" w:line="312" w:lineRule="auto"/>
        <w:jc w:val="both"/>
        <w:rPr>
          <w:rFonts w:ascii="Times New Roman" w:eastAsia="Times New Roman" w:hAnsi="Times New Roman" w:cs="Times New Roman"/>
          <w:sz w:val="21"/>
          <w:szCs w:val="21"/>
          <w:lang w:eastAsia="ru-RU"/>
        </w:rPr>
      </w:pPr>
      <w:r w:rsidRPr="00C14BF6">
        <w:rPr>
          <w:rFonts w:ascii="Times New Roman" w:eastAsia="Times New Roman" w:hAnsi="Times New Roman" w:cs="Times New Roman"/>
          <w:sz w:val="21"/>
          <w:szCs w:val="21"/>
          <w:lang w:eastAsia="ru-RU"/>
        </w:rPr>
        <w:t> </w:t>
      </w:r>
    </w:p>
    <w:p w:rsidR="005D3926" w:rsidRPr="00C14BF6" w:rsidRDefault="005D3926" w:rsidP="00C14BF6"/>
    <w:sectPr w:rsidR="005D3926" w:rsidRPr="00C14BF6" w:rsidSect="005D39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92076"/>
    <w:rsid w:val="00092C72"/>
    <w:rsid w:val="001168EC"/>
    <w:rsid w:val="00200E09"/>
    <w:rsid w:val="002B4658"/>
    <w:rsid w:val="00310822"/>
    <w:rsid w:val="0036091D"/>
    <w:rsid w:val="00372823"/>
    <w:rsid w:val="003F1ABE"/>
    <w:rsid w:val="003F35E3"/>
    <w:rsid w:val="004137C7"/>
    <w:rsid w:val="005C5644"/>
    <w:rsid w:val="005D3926"/>
    <w:rsid w:val="00602C5C"/>
    <w:rsid w:val="006723AB"/>
    <w:rsid w:val="0068246B"/>
    <w:rsid w:val="006C03CD"/>
    <w:rsid w:val="00726512"/>
    <w:rsid w:val="007C7A23"/>
    <w:rsid w:val="007D3550"/>
    <w:rsid w:val="007D53BF"/>
    <w:rsid w:val="007F69D6"/>
    <w:rsid w:val="00803936"/>
    <w:rsid w:val="00864915"/>
    <w:rsid w:val="00867F00"/>
    <w:rsid w:val="00A17781"/>
    <w:rsid w:val="00A92076"/>
    <w:rsid w:val="00AD6AE1"/>
    <w:rsid w:val="00B16A89"/>
    <w:rsid w:val="00B443DE"/>
    <w:rsid w:val="00BF7F28"/>
    <w:rsid w:val="00C06872"/>
    <w:rsid w:val="00C14BF6"/>
    <w:rsid w:val="00C41E2B"/>
    <w:rsid w:val="00E576C9"/>
    <w:rsid w:val="00E57B46"/>
    <w:rsid w:val="00EB32AC"/>
    <w:rsid w:val="00EF033E"/>
    <w:rsid w:val="00F30EF7"/>
    <w:rsid w:val="00F60CCC"/>
    <w:rsid w:val="00F64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9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98053">
      <w:bodyDiv w:val="1"/>
      <w:marLeft w:val="0"/>
      <w:marRight w:val="0"/>
      <w:marTop w:val="0"/>
      <w:marBottom w:val="0"/>
      <w:divBdr>
        <w:top w:val="none" w:sz="0" w:space="0" w:color="auto"/>
        <w:left w:val="none" w:sz="0" w:space="0" w:color="auto"/>
        <w:bottom w:val="none" w:sz="0" w:space="0" w:color="auto"/>
        <w:right w:val="none" w:sz="0" w:space="0" w:color="auto"/>
      </w:divBdr>
      <w:divsChild>
        <w:div w:id="691031726">
          <w:marLeft w:val="0"/>
          <w:marRight w:val="0"/>
          <w:marTop w:val="0"/>
          <w:marBottom w:val="0"/>
          <w:divBdr>
            <w:top w:val="none" w:sz="0" w:space="0" w:color="auto"/>
            <w:left w:val="none" w:sz="0" w:space="0" w:color="auto"/>
            <w:bottom w:val="none" w:sz="0" w:space="0" w:color="auto"/>
            <w:right w:val="none" w:sz="0" w:space="0" w:color="auto"/>
          </w:divBdr>
        </w:div>
      </w:divsChild>
    </w:div>
    <w:div w:id="134489321">
      <w:bodyDiv w:val="1"/>
      <w:marLeft w:val="0"/>
      <w:marRight w:val="0"/>
      <w:marTop w:val="0"/>
      <w:marBottom w:val="0"/>
      <w:divBdr>
        <w:top w:val="none" w:sz="0" w:space="0" w:color="auto"/>
        <w:left w:val="none" w:sz="0" w:space="0" w:color="auto"/>
        <w:bottom w:val="none" w:sz="0" w:space="0" w:color="auto"/>
        <w:right w:val="none" w:sz="0" w:space="0" w:color="auto"/>
      </w:divBdr>
      <w:divsChild>
        <w:div w:id="222104667">
          <w:marLeft w:val="0"/>
          <w:marRight w:val="0"/>
          <w:marTop w:val="0"/>
          <w:marBottom w:val="0"/>
          <w:divBdr>
            <w:top w:val="none" w:sz="0" w:space="0" w:color="auto"/>
            <w:left w:val="none" w:sz="0" w:space="0" w:color="auto"/>
            <w:bottom w:val="none" w:sz="0" w:space="0" w:color="auto"/>
            <w:right w:val="none" w:sz="0" w:space="0" w:color="auto"/>
          </w:divBdr>
        </w:div>
      </w:divsChild>
    </w:div>
    <w:div w:id="135415652">
      <w:bodyDiv w:val="1"/>
      <w:marLeft w:val="0"/>
      <w:marRight w:val="0"/>
      <w:marTop w:val="0"/>
      <w:marBottom w:val="0"/>
      <w:divBdr>
        <w:top w:val="none" w:sz="0" w:space="0" w:color="auto"/>
        <w:left w:val="none" w:sz="0" w:space="0" w:color="auto"/>
        <w:bottom w:val="none" w:sz="0" w:space="0" w:color="auto"/>
        <w:right w:val="none" w:sz="0" w:space="0" w:color="auto"/>
      </w:divBdr>
      <w:divsChild>
        <w:div w:id="1877084945">
          <w:marLeft w:val="0"/>
          <w:marRight w:val="0"/>
          <w:marTop w:val="0"/>
          <w:marBottom w:val="0"/>
          <w:divBdr>
            <w:top w:val="none" w:sz="0" w:space="0" w:color="auto"/>
            <w:left w:val="none" w:sz="0" w:space="0" w:color="auto"/>
            <w:bottom w:val="none" w:sz="0" w:space="0" w:color="auto"/>
            <w:right w:val="none" w:sz="0" w:space="0" w:color="auto"/>
          </w:divBdr>
        </w:div>
      </w:divsChild>
    </w:div>
    <w:div w:id="165485196">
      <w:bodyDiv w:val="1"/>
      <w:marLeft w:val="0"/>
      <w:marRight w:val="0"/>
      <w:marTop w:val="0"/>
      <w:marBottom w:val="0"/>
      <w:divBdr>
        <w:top w:val="none" w:sz="0" w:space="0" w:color="auto"/>
        <w:left w:val="none" w:sz="0" w:space="0" w:color="auto"/>
        <w:bottom w:val="none" w:sz="0" w:space="0" w:color="auto"/>
        <w:right w:val="none" w:sz="0" w:space="0" w:color="auto"/>
      </w:divBdr>
      <w:divsChild>
        <w:div w:id="1311205013">
          <w:marLeft w:val="0"/>
          <w:marRight w:val="0"/>
          <w:marTop w:val="0"/>
          <w:marBottom w:val="0"/>
          <w:divBdr>
            <w:top w:val="none" w:sz="0" w:space="0" w:color="auto"/>
            <w:left w:val="none" w:sz="0" w:space="0" w:color="auto"/>
            <w:bottom w:val="none" w:sz="0" w:space="0" w:color="auto"/>
            <w:right w:val="none" w:sz="0" w:space="0" w:color="auto"/>
          </w:divBdr>
        </w:div>
      </w:divsChild>
    </w:div>
    <w:div w:id="178813164">
      <w:bodyDiv w:val="1"/>
      <w:marLeft w:val="0"/>
      <w:marRight w:val="0"/>
      <w:marTop w:val="0"/>
      <w:marBottom w:val="0"/>
      <w:divBdr>
        <w:top w:val="none" w:sz="0" w:space="0" w:color="auto"/>
        <w:left w:val="none" w:sz="0" w:space="0" w:color="auto"/>
        <w:bottom w:val="none" w:sz="0" w:space="0" w:color="auto"/>
        <w:right w:val="none" w:sz="0" w:space="0" w:color="auto"/>
      </w:divBdr>
      <w:divsChild>
        <w:div w:id="420875512">
          <w:marLeft w:val="0"/>
          <w:marRight w:val="0"/>
          <w:marTop w:val="0"/>
          <w:marBottom w:val="0"/>
          <w:divBdr>
            <w:top w:val="none" w:sz="0" w:space="0" w:color="auto"/>
            <w:left w:val="none" w:sz="0" w:space="0" w:color="auto"/>
            <w:bottom w:val="none" w:sz="0" w:space="0" w:color="auto"/>
            <w:right w:val="none" w:sz="0" w:space="0" w:color="auto"/>
          </w:divBdr>
        </w:div>
      </w:divsChild>
    </w:div>
    <w:div w:id="204493247">
      <w:bodyDiv w:val="1"/>
      <w:marLeft w:val="0"/>
      <w:marRight w:val="0"/>
      <w:marTop w:val="0"/>
      <w:marBottom w:val="0"/>
      <w:divBdr>
        <w:top w:val="none" w:sz="0" w:space="0" w:color="auto"/>
        <w:left w:val="none" w:sz="0" w:space="0" w:color="auto"/>
        <w:bottom w:val="none" w:sz="0" w:space="0" w:color="auto"/>
        <w:right w:val="none" w:sz="0" w:space="0" w:color="auto"/>
      </w:divBdr>
      <w:divsChild>
        <w:div w:id="2043702223">
          <w:marLeft w:val="0"/>
          <w:marRight w:val="0"/>
          <w:marTop w:val="0"/>
          <w:marBottom w:val="0"/>
          <w:divBdr>
            <w:top w:val="none" w:sz="0" w:space="0" w:color="auto"/>
            <w:left w:val="none" w:sz="0" w:space="0" w:color="auto"/>
            <w:bottom w:val="none" w:sz="0" w:space="0" w:color="auto"/>
            <w:right w:val="none" w:sz="0" w:space="0" w:color="auto"/>
          </w:divBdr>
        </w:div>
      </w:divsChild>
    </w:div>
    <w:div w:id="241456255">
      <w:bodyDiv w:val="1"/>
      <w:marLeft w:val="0"/>
      <w:marRight w:val="0"/>
      <w:marTop w:val="0"/>
      <w:marBottom w:val="0"/>
      <w:divBdr>
        <w:top w:val="none" w:sz="0" w:space="0" w:color="auto"/>
        <w:left w:val="none" w:sz="0" w:space="0" w:color="auto"/>
        <w:bottom w:val="none" w:sz="0" w:space="0" w:color="auto"/>
        <w:right w:val="none" w:sz="0" w:space="0" w:color="auto"/>
      </w:divBdr>
      <w:divsChild>
        <w:div w:id="887230502">
          <w:marLeft w:val="0"/>
          <w:marRight w:val="0"/>
          <w:marTop w:val="0"/>
          <w:marBottom w:val="0"/>
          <w:divBdr>
            <w:top w:val="none" w:sz="0" w:space="0" w:color="auto"/>
            <w:left w:val="none" w:sz="0" w:space="0" w:color="auto"/>
            <w:bottom w:val="none" w:sz="0" w:space="0" w:color="auto"/>
            <w:right w:val="none" w:sz="0" w:space="0" w:color="auto"/>
          </w:divBdr>
        </w:div>
      </w:divsChild>
    </w:div>
    <w:div w:id="285549859">
      <w:bodyDiv w:val="1"/>
      <w:marLeft w:val="0"/>
      <w:marRight w:val="0"/>
      <w:marTop w:val="0"/>
      <w:marBottom w:val="0"/>
      <w:divBdr>
        <w:top w:val="none" w:sz="0" w:space="0" w:color="auto"/>
        <w:left w:val="none" w:sz="0" w:space="0" w:color="auto"/>
        <w:bottom w:val="none" w:sz="0" w:space="0" w:color="auto"/>
        <w:right w:val="none" w:sz="0" w:space="0" w:color="auto"/>
      </w:divBdr>
      <w:divsChild>
        <w:div w:id="734426611">
          <w:marLeft w:val="0"/>
          <w:marRight w:val="0"/>
          <w:marTop w:val="0"/>
          <w:marBottom w:val="0"/>
          <w:divBdr>
            <w:top w:val="none" w:sz="0" w:space="0" w:color="auto"/>
            <w:left w:val="none" w:sz="0" w:space="0" w:color="auto"/>
            <w:bottom w:val="none" w:sz="0" w:space="0" w:color="auto"/>
            <w:right w:val="none" w:sz="0" w:space="0" w:color="auto"/>
          </w:divBdr>
        </w:div>
      </w:divsChild>
    </w:div>
    <w:div w:id="376272328">
      <w:bodyDiv w:val="1"/>
      <w:marLeft w:val="0"/>
      <w:marRight w:val="0"/>
      <w:marTop w:val="0"/>
      <w:marBottom w:val="0"/>
      <w:divBdr>
        <w:top w:val="none" w:sz="0" w:space="0" w:color="auto"/>
        <w:left w:val="none" w:sz="0" w:space="0" w:color="auto"/>
        <w:bottom w:val="none" w:sz="0" w:space="0" w:color="auto"/>
        <w:right w:val="none" w:sz="0" w:space="0" w:color="auto"/>
      </w:divBdr>
      <w:divsChild>
        <w:div w:id="829831549">
          <w:marLeft w:val="0"/>
          <w:marRight w:val="0"/>
          <w:marTop w:val="0"/>
          <w:marBottom w:val="0"/>
          <w:divBdr>
            <w:top w:val="none" w:sz="0" w:space="0" w:color="auto"/>
            <w:left w:val="none" w:sz="0" w:space="0" w:color="auto"/>
            <w:bottom w:val="none" w:sz="0" w:space="0" w:color="auto"/>
            <w:right w:val="none" w:sz="0" w:space="0" w:color="auto"/>
          </w:divBdr>
        </w:div>
      </w:divsChild>
    </w:div>
    <w:div w:id="395861714">
      <w:bodyDiv w:val="1"/>
      <w:marLeft w:val="0"/>
      <w:marRight w:val="0"/>
      <w:marTop w:val="0"/>
      <w:marBottom w:val="0"/>
      <w:divBdr>
        <w:top w:val="none" w:sz="0" w:space="0" w:color="auto"/>
        <w:left w:val="none" w:sz="0" w:space="0" w:color="auto"/>
        <w:bottom w:val="none" w:sz="0" w:space="0" w:color="auto"/>
        <w:right w:val="none" w:sz="0" w:space="0" w:color="auto"/>
      </w:divBdr>
      <w:divsChild>
        <w:div w:id="1492981976">
          <w:marLeft w:val="0"/>
          <w:marRight w:val="0"/>
          <w:marTop w:val="0"/>
          <w:marBottom w:val="0"/>
          <w:divBdr>
            <w:top w:val="none" w:sz="0" w:space="0" w:color="auto"/>
            <w:left w:val="none" w:sz="0" w:space="0" w:color="auto"/>
            <w:bottom w:val="none" w:sz="0" w:space="0" w:color="auto"/>
            <w:right w:val="none" w:sz="0" w:space="0" w:color="auto"/>
          </w:divBdr>
        </w:div>
      </w:divsChild>
    </w:div>
    <w:div w:id="476454896">
      <w:bodyDiv w:val="1"/>
      <w:marLeft w:val="0"/>
      <w:marRight w:val="0"/>
      <w:marTop w:val="0"/>
      <w:marBottom w:val="0"/>
      <w:divBdr>
        <w:top w:val="none" w:sz="0" w:space="0" w:color="auto"/>
        <w:left w:val="none" w:sz="0" w:space="0" w:color="auto"/>
        <w:bottom w:val="none" w:sz="0" w:space="0" w:color="auto"/>
        <w:right w:val="none" w:sz="0" w:space="0" w:color="auto"/>
      </w:divBdr>
      <w:divsChild>
        <w:div w:id="1598978214">
          <w:marLeft w:val="0"/>
          <w:marRight w:val="0"/>
          <w:marTop w:val="0"/>
          <w:marBottom w:val="0"/>
          <w:divBdr>
            <w:top w:val="none" w:sz="0" w:space="0" w:color="auto"/>
            <w:left w:val="none" w:sz="0" w:space="0" w:color="auto"/>
            <w:bottom w:val="none" w:sz="0" w:space="0" w:color="auto"/>
            <w:right w:val="none" w:sz="0" w:space="0" w:color="auto"/>
          </w:divBdr>
        </w:div>
      </w:divsChild>
    </w:div>
    <w:div w:id="514851260">
      <w:bodyDiv w:val="1"/>
      <w:marLeft w:val="0"/>
      <w:marRight w:val="0"/>
      <w:marTop w:val="0"/>
      <w:marBottom w:val="0"/>
      <w:divBdr>
        <w:top w:val="none" w:sz="0" w:space="0" w:color="auto"/>
        <w:left w:val="none" w:sz="0" w:space="0" w:color="auto"/>
        <w:bottom w:val="none" w:sz="0" w:space="0" w:color="auto"/>
        <w:right w:val="none" w:sz="0" w:space="0" w:color="auto"/>
      </w:divBdr>
    </w:div>
    <w:div w:id="563829958">
      <w:bodyDiv w:val="1"/>
      <w:marLeft w:val="0"/>
      <w:marRight w:val="0"/>
      <w:marTop w:val="0"/>
      <w:marBottom w:val="0"/>
      <w:divBdr>
        <w:top w:val="none" w:sz="0" w:space="0" w:color="auto"/>
        <w:left w:val="none" w:sz="0" w:space="0" w:color="auto"/>
        <w:bottom w:val="none" w:sz="0" w:space="0" w:color="auto"/>
        <w:right w:val="none" w:sz="0" w:space="0" w:color="auto"/>
      </w:divBdr>
      <w:divsChild>
        <w:div w:id="1912153075">
          <w:marLeft w:val="0"/>
          <w:marRight w:val="0"/>
          <w:marTop w:val="0"/>
          <w:marBottom w:val="0"/>
          <w:divBdr>
            <w:top w:val="none" w:sz="0" w:space="0" w:color="auto"/>
            <w:left w:val="none" w:sz="0" w:space="0" w:color="auto"/>
            <w:bottom w:val="none" w:sz="0" w:space="0" w:color="auto"/>
            <w:right w:val="none" w:sz="0" w:space="0" w:color="auto"/>
          </w:divBdr>
        </w:div>
      </w:divsChild>
    </w:div>
    <w:div w:id="629240033">
      <w:bodyDiv w:val="1"/>
      <w:marLeft w:val="0"/>
      <w:marRight w:val="0"/>
      <w:marTop w:val="0"/>
      <w:marBottom w:val="0"/>
      <w:divBdr>
        <w:top w:val="none" w:sz="0" w:space="0" w:color="auto"/>
        <w:left w:val="none" w:sz="0" w:space="0" w:color="auto"/>
        <w:bottom w:val="none" w:sz="0" w:space="0" w:color="auto"/>
        <w:right w:val="none" w:sz="0" w:space="0" w:color="auto"/>
      </w:divBdr>
      <w:divsChild>
        <w:div w:id="479544759">
          <w:marLeft w:val="0"/>
          <w:marRight w:val="0"/>
          <w:marTop w:val="0"/>
          <w:marBottom w:val="0"/>
          <w:divBdr>
            <w:top w:val="none" w:sz="0" w:space="0" w:color="auto"/>
            <w:left w:val="none" w:sz="0" w:space="0" w:color="auto"/>
            <w:bottom w:val="none" w:sz="0" w:space="0" w:color="auto"/>
            <w:right w:val="none" w:sz="0" w:space="0" w:color="auto"/>
          </w:divBdr>
        </w:div>
      </w:divsChild>
    </w:div>
    <w:div w:id="694769893">
      <w:bodyDiv w:val="1"/>
      <w:marLeft w:val="0"/>
      <w:marRight w:val="0"/>
      <w:marTop w:val="0"/>
      <w:marBottom w:val="0"/>
      <w:divBdr>
        <w:top w:val="none" w:sz="0" w:space="0" w:color="auto"/>
        <w:left w:val="none" w:sz="0" w:space="0" w:color="auto"/>
        <w:bottom w:val="none" w:sz="0" w:space="0" w:color="auto"/>
        <w:right w:val="none" w:sz="0" w:space="0" w:color="auto"/>
      </w:divBdr>
      <w:divsChild>
        <w:div w:id="173763956">
          <w:marLeft w:val="0"/>
          <w:marRight w:val="0"/>
          <w:marTop w:val="0"/>
          <w:marBottom w:val="0"/>
          <w:divBdr>
            <w:top w:val="none" w:sz="0" w:space="0" w:color="auto"/>
            <w:left w:val="none" w:sz="0" w:space="0" w:color="auto"/>
            <w:bottom w:val="none" w:sz="0" w:space="0" w:color="auto"/>
            <w:right w:val="none" w:sz="0" w:space="0" w:color="auto"/>
          </w:divBdr>
        </w:div>
      </w:divsChild>
    </w:div>
    <w:div w:id="710033430">
      <w:bodyDiv w:val="1"/>
      <w:marLeft w:val="0"/>
      <w:marRight w:val="0"/>
      <w:marTop w:val="0"/>
      <w:marBottom w:val="0"/>
      <w:divBdr>
        <w:top w:val="none" w:sz="0" w:space="0" w:color="auto"/>
        <w:left w:val="none" w:sz="0" w:space="0" w:color="auto"/>
        <w:bottom w:val="none" w:sz="0" w:space="0" w:color="auto"/>
        <w:right w:val="none" w:sz="0" w:space="0" w:color="auto"/>
      </w:divBdr>
      <w:divsChild>
        <w:div w:id="92479404">
          <w:marLeft w:val="0"/>
          <w:marRight w:val="0"/>
          <w:marTop w:val="0"/>
          <w:marBottom w:val="0"/>
          <w:divBdr>
            <w:top w:val="none" w:sz="0" w:space="0" w:color="auto"/>
            <w:left w:val="none" w:sz="0" w:space="0" w:color="auto"/>
            <w:bottom w:val="none" w:sz="0" w:space="0" w:color="auto"/>
            <w:right w:val="none" w:sz="0" w:space="0" w:color="auto"/>
          </w:divBdr>
        </w:div>
      </w:divsChild>
    </w:div>
    <w:div w:id="751582594">
      <w:bodyDiv w:val="1"/>
      <w:marLeft w:val="0"/>
      <w:marRight w:val="0"/>
      <w:marTop w:val="0"/>
      <w:marBottom w:val="0"/>
      <w:divBdr>
        <w:top w:val="none" w:sz="0" w:space="0" w:color="auto"/>
        <w:left w:val="none" w:sz="0" w:space="0" w:color="auto"/>
        <w:bottom w:val="none" w:sz="0" w:space="0" w:color="auto"/>
        <w:right w:val="none" w:sz="0" w:space="0" w:color="auto"/>
      </w:divBdr>
      <w:divsChild>
        <w:div w:id="736247253">
          <w:marLeft w:val="0"/>
          <w:marRight w:val="0"/>
          <w:marTop w:val="0"/>
          <w:marBottom w:val="0"/>
          <w:divBdr>
            <w:top w:val="none" w:sz="0" w:space="0" w:color="auto"/>
            <w:left w:val="none" w:sz="0" w:space="0" w:color="auto"/>
            <w:bottom w:val="none" w:sz="0" w:space="0" w:color="auto"/>
            <w:right w:val="none" w:sz="0" w:space="0" w:color="auto"/>
          </w:divBdr>
        </w:div>
      </w:divsChild>
    </w:div>
    <w:div w:id="836967965">
      <w:bodyDiv w:val="1"/>
      <w:marLeft w:val="0"/>
      <w:marRight w:val="0"/>
      <w:marTop w:val="0"/>
      <w:marBottom w:val="0"/>
      <w:divBdr>
        <w:top w:val="none" w:sz="0" w:space="0" w:color="auto"/>
        <w:left w:val="none" w:sz="0" w:space="0" w:color="auto"/>
        <w:bottom w:val="none" w:sz="0" w:space="0" w:color="auto"/>
        <w:right w:val="none" w:sz="0" w:space="0" w:color="auto"/>
      </w:divBdr>
      <w:divsChild>
        <w:div w:id="1424719181">
          <w:marLeft w:val="0"/>
          <w:marRight w:val="0"/>
          <w:marTop w:val="0"/>
          <w:marBottom w:val="0"/>
          <w:divBdr>
            <w:top w:val="none" w:sz="0" w:space="0" w:color="auto"/>
            <w:left w:val="none" w:sz="0" w:space="0" w:color="auto"/>
            <w:bottom w:val="none" w:sz="0" w:space="0" w:color="auto"/>
            <w:right w:val="none" w:sz="0" w:space="0" w:color="auto"/>
          </w:divBdr>
        </w:div>
      </w:divsChild>
    </w:div>
    <w:div w:id="897859747">
      <w:bodyDiv w:val="1"/>
      <w:marLeft w:val="0"/>
      <w:marRight w:val="0"/>
      <w:marTop w:val="0"/>
      <w:marBottom w:val="0"/>
      <w:divBdr>
        <w:top w:val="none" w:sz="0" w:space="0" w:color="auto"/>
        <w:left w:val="none" w:sz="0" w:space="0" w:color="auto"/>
        <w:bottom w:val="none" w:sz="0" w:space="0" w:color="auto"/>
        <w:right w:val="none" w:sz="0" w:space="0" w:color="auto"/>
      </w:divBdr>
      <w:divsChild>
        <w:div w:id="929311014">
          <w:marLeft w:val="0"/>
          <w:marRight w:val="0"/>
          <w:marTop w:val="0"/>
          <w:marBottom w:val="0"/>
          <w:divBdr>
            <w:top w:val="none" w:sz="0" w:space="0" w:color="auto"/>
            <w:left w:val="none" w:sz="0" w:space="0" w:color="auto"/>
            <w:bottom w:val="none" w:sz="0" w:space="0" w:color="auto"/>
            <w:right w:val="none" w:sz="0" w:space="0" w:color="auto"/>
          </w:divBdr>
        </w:div>
      </w:divsChild>
    </w:div>
    <w:div w:id="1078019342">
      <w:bodyDiv w:val="1"/>
      <w:marLeft w:val="0"/>
      <w:marRight w:val="0"/>
      <w:marTop w:val="0"/>
      <w:marBottom w:val="0"/>
      <w:divBdr>
        <w:top w:val="none" w:sz="0" w:space="0" w:color="auto"/>
        <w:left w:val="none" w:sz="0" w:space="0" w:color="auto"/>
        <w:bottom w:val="none" w:sz="0" w:space="0" w:color="auto"/>
        <w:right w:val="none" w:sz="0" w:space="0" w:color="auto"/>
      </w:divBdr>
      <w:divsChild>
        <w:div w:id="161316301">
          <w:marLeft w:val="0"/>
          <w:marRight w:val="0"/>
          <w:marTop w:val="0"/>
          <w:marBottom w:val="0"/>
          <w:divBdr>
            <w:top w:val="none" w:sz="0" w:space="0" w:color="auto"/>
            <w:left w:val="none" w:sz="0" w:space="0" w:color="auto"/>
            <w:bottom w:val="none" w:sz="0" w:space="0" w:color="auto"/>
            <w:right w:val="none" w:sz="0" w:space="0" w:color="auto"/>
          </w:divBdr>
        </w:div>
      </w:divsChild>
    </w:div>
    <w:div w:id="1137065367">
      <w:bodyDiv w:val="1"/>
      <w:marLeft w:val="0"/>
      <w:marRight w:val="0"/>
      <w:marTop w:val="0"/>
      <w:marBottom w:val="0"/>
      <w:divBdr>
        <w:top w:val="none" w:sz="0" w:space="0" w:color="auto"/>
        <w:left w:val="none" w:sz="0" w:space="0" w:color="auto"/>
        <w:bottom w:val="none" w:sz="0" w:space="0" w:color="auto"/>
        <w:right w:val="none" w:sz="0" w:space="0" w:color="auto"/>
      </w:divBdr>
      <w:divsChild>
        <w:div w:id="764152210">
          <w:marLeft w:val="0"/>
          <w:marRight w:val="0"/>
          <w:marTop w:val="0"/>
          <w:marBottom w:val="0"/>
          <w:divBdr>
            <w:top w:val="none" w:sz="0" w:space="0" w:color="auto"/>
            <w:left w:val="none" w:sz="0" w:space="0" w:color="auto"/>
            <w:bottom w:val="none" w:sz="0" w:space="0" w:color="auto"/>
            <w:right w:val="none" w:sz="0" w:space="0" w:color="auto"/>
          </w:divBdr>
        </w:div>
      </w:divsChild>
    </w:div>
    <w:div w:id="1142621746">
      <w:bodyDiv w:val="1"/>
      <w:marLeft w:val="0"/>
      <w:marRight w:val="0"/>
      <w:marTop w:val="0"/>
      <w:marBottom w:val="0"/>
      <w:divBdr>
        <w:top w:val="none" w:sz="0" w:space="0" w:color="auto"/>
        <w:left w:val="none" w:sz="0" w:space="0" w:color="auto"/>
        <w:bottom w:val="none" w:sz="0" w:space="0" w:color="auto"/>
        <w:right w:val="none" w:sz="0" w:space="0" w:color="auto"/>
      </w:divBdr>
      <w:divsChild>
        <w:div w:id="1054695302">
          <w:marLeft w:val="0"/>
          <w:marRight w:val="0"/>
          <w:marTop w:val="0"/>
          <w:marBottom w:val="0"/>
          <w:divBdr>
            <w:top w:val="none" w:sz="0" w:space="0" w:color="auto"/>
            <w:left w:val="none" w:sz="0" w:space="0" w:color="auto"/>
            <w:bottom w:val="none" w:sz="0" w:space="0" w:color="auto"/>
            <w:right w:val="none" w:sz="0" w:space="0" w:color="auto"/>
          </w:divBdr>
        </w:div>
      </w:divsChild>
    </w:div>
    <w:div w:id="1201673957">
      <w:bodyDiv w:val="1"/>
      <w:marLeft w:val="0"/>
      <w:marRight w:val="0"/>
      <w:marTop w:val="0"/>
      <w:marBottom w:val="0"/>
      <w:divBdr>
        <w:top w:val="none" w:sz="0" w:space="0" w:color="auto"/>
        <w:left w:val="none" w:sz="0" w:space="0" w:color="auto"/>
        <w:bottom w:val="none" w:sz="0" w:space="0" w:color="auto"/>
        <w:right w:val="none" w:sz="0" w:space="0" w:color="auto"/>
      </w:divBdr>
      <w:divsChild>
        <w:div w:id="1911773315">
          <w:marLeft w:val="0"/>
          <w:marRight w:val="0"/>
          <w:marTop w:val="0"/>
          <w:marBottom w:val="0"/>
          <w:divBdr>
            <w:top w:val="none" w:sz="0" w:space="0" w:color="auto"/>
            <w:left w:val="none" w:sz="0" w:space="0" w:color="auto"/>
            <w:bottom w:val="none" w:sz="0" w:space="0" w:color="auto"/>
            <w:right w:val="none" w:sz="0" w:space="0" w:color="auto"/>
          </w:divBdr>
        </w:div>
      </w:divsChild>
    </w:div>
    <w:div w:id="1221405253">
      <w:bodyDiv w:val="1"/>
      <w:marLeft w:val="0"/>
      <w:marRight w:val="0"/>
      <w:marTop w:val="0"/>
      <w:marBottom w:val="0"/>
      <w:divBdr>
        <w:top w:val="none" w:sz="0" w:space="0" w:color="auto"/>
        <w:left w:val="none" w:sz="0" w:space="0" w:color="auto"/>
        <w:bottom w:val="none" w:sz="0" w:space="0" w:color="auto"/>
        <w:right w:val="none" w:sz="0" w:space="0" w:color="auto"/>
      </w:divBdr>
      <w:divsChild>
        <w:div w:id="552742043">
          <w:marLeft w:val="0"/>
          <w:marRight w:val="0"/>
          <w:marTop w:val="0"/>
          <w:marBottom w:val="0"/>
          <w:divBdr>
            <w:top w:val="none" w:sz="0" w:space="0" w:color="auto"/>
            <w:left w:val="none" w:sz="0" w:space="0" w:color="auto"/>
            <w:bottom w:val="none" w:sz="0" w:space="0" w:color="auto"/>
            <w:right w:val="none" w:sz="0" w:space="0" w:color="auto"/>
          </w:divBdr>
        </w:div>
      </w:divsChild>
    </w:div>
    <w:div w:id="1268196876">
      <w:bodyDiv w:val="1"/>
      <w:marLeft w:val="0"/>
      <w:marRight w:val="0"/>
      <w:marTop w:val="0"/>
      <w:marBottom w:val="0"/>
      <w:divBdr>
        <w:top w:val="none" w:sz="0" w:space="0" w:color="auto"/>
        <w:left w:val="none" w:sz="0" w:space="0" w:color="auto"/>
        <w:bottom w:val="none" w:sz="0" w:space="0" w:color="auto"/>
        <w:right w:val="none" w:sz="0" w:space="0" w:color="auto"/>
      </w:divBdr>
      <w:divsChild>
        <w:div w:id="1110930535">
          <w:marLeft w:val="0"/>
          <w:marRight w:val="0"/>
          <w:marTop w:val="0"/>
          <w:marBottom w:val="0"/>
          <w:divBdr>
            <w:top w:val="none" w:sz="0" w:space="0" w:color="auto"/>
            <w:left w:val="none" w:sz="0" w:space="0" w:color="auto"/>
            <w:bottom w:val="none" w:sz="0" w:space="0" w:color="auto"/>
            <w:right w:val="none" w:sz="0" w:space="0" w:color="auto"/>
          </w:divBdr>
        </w:div>
      </w:divsChild>
    </w:div>
    <w:div w:id="1367873835">
      <w:bodyDiv w:val="1"/>
      <w:marLeft w:val="0"/>
      <w:marRight w:val="0"/>
      <w:marTop w:val="0"/>
      <w:marBottom w:val="0"/>
      <w:divBdr>
        <w:top w:val="none" w:sz="0" w:space="0" w:color="auto"/>
        <w:left w:val="none" w:sz="0" w:space="0" w:color="auto"/>
        <w:bottom w:val="none" w:sz="0" w:space="0" w:color="auto"/>
        <w:right w:val="none" w:sz="0" w:space="0" w:color="auto"/>
      </w:divBdr>
      <w:divsChild>
        <w:div w:id="1329988090">
          <w:marLeft w:val="0"/>
          <w:marRight w:val="0"/>
          <w:marTop w:val="120"/>
          <w:marBottom w:val="96"/>
          <w:divBdr>
            <w:top w:val="none" w:sz="0" w:space="0" w:color="auto"/>
            <w:left w:val="none" w:sz="0" w:space="0" w:color="auto"/>
            <w:bottom w:val="none" w:sz="0" w:space="0" w:color="auto"/>
            <w:right w:val="none" w:sz="0" w:space="0" w:color="auto"/>
          </w:divBdr>
          <w:divsChild>
            <w:div w:id="985012978">
              <w:marLeft w:val="0"/>
              <w:marRight w:val="0"/>
              <w:marTop w:val="0"/>
              <w:marBottom w:val="0"/>
              <w:divBdr>
                <w:top w:val="none" w:sz="0" w:space="0" w:color="auto"/>
                <w:left w:val="none" w:sz="0" w:space="0" w:color="auto"/>
                <w:bottom w:val="none" w:sz="0" w:space="0" w:color="auto"/>
                <w:right w:val="none" w:sz="0" w:space="0" w:color="auto"/>
              </w:divBdr>
            </w:div>
            <w:div w:id="1432779009">
              <w:marLeft w:val="0"/>
              <w:marRight w:val="0"/>
              <w:marTop w:val="0"/>
              <w:marBottom w:val="0"/>
              <w:divBdr>
                <w:top w:val="none" w:sz="0" w:space="0" w:color="auto"/>
                <w:left w:val="none" w:sz="0" w:space="0" w:color="auto"/>
                <w:bottom w:val="none" w:sz="0" w:space="0" w:color="auto"/>
                <w:right w:val="none" w:sz="0" w:space="0" w:color="auto"/>
              </w:divBdr>
            </w:div>
          </w:divsChild>
        </w:div>
        <w:div w:id="1250309062">
          <w:marLeft w:val="0"/>
          <w:marRight w:val="0"/>
          <w:marTop w:val="0"/>
          <w:marBottom w:val="0"/>
          <w:divBdr>
            <w:top w:val="none" w:sz="0" w:space="0" w:color="auto"/>
            <w:left w:val="none" w:sz="0" w:space="0" w:color="auto"/>
            <w:bottom w:val="none" w:sz="0" w:space="0" w:color="auto"/>
            <w:right w:val="none" w:sz="0" w:space="0" w:color="auto"/>
          </w:divBdr>
        </w:div>
      </w:divsChild>
    </w:div>
    <w:div w:id="1413897038">
      <w:bodyDiv w:val="1"/>
      <w:marLeft w:val="0"/>
      <w:marRight w:val="0"/>
      <w:marTop w:val="0"/>
      <w:marBottom w:val="0"/>
      <w:divBdr>
        <w:top w:val="none" w:sz="0" w:space="0" w:color="auto"/>
        <w:left w:val="none" w:sz="0" w:space="0" w:color="auto"/>
        <w:bottom w:val="none" w:sz="0" w:space="0" w:color="auto"/>
        <w:right w:val="none" w:sz="0" w:space="0" w:color="auto"/>
      </w:divBdr>
      <w:divsChild>
        <w:div w:id="1104571792">
          <w:marLeft w:val="0"/>
          <w:marRight w:val="0"/>
          <w:marTop w:val="0"/>
          <w:marBottom w:val="0"/>
          <w:divBdr>
            <w:top w:val="none" w:sz="0" w:space="0" w:color="auto"/>
            <w:left w:val="none" w:sz="0" w:space="0" w:color="auto"/>
            <w:bottom w:val="none" w:sz="0" w:space="0" w:color="auto"/>
            <w:right w:val="none" w:sz="0" w:space="0" w:color="auto"/>
          </w:divBdr>
        </w:div>
      </w:divsChild>
    </w:div>
    <w:div w:id="1444812334">
      <w:bodyDiv w:val="1"/>
      <w:marLeft w:val="0"/>
      <w:marRight w:val="0"/>
      <w:marTop w:val="0"/>
      <w:marBottom w:val="0"/>
      <w:divBdr>
        <w:top w:val="none" w:sz="0" w:space="0" w:color="auto"/>
        <w:left w:val="none" w:sz="0" w:space="0" w:color="auto"/>
        <w:bottom w:val="none" w:sz="0" w:space="0" w:color="auto"/>
        <w:right w:val="none" w:sz="0" w:space="0" w:color="auto"/>
      </w:divBdr>
      <w:divsChild>
        <w:div w:id="1892572829">
          <w:marLeft w:val="0"/>
          <w:marRight w:val="0"/>
          <w:marTop w:val="0"/>
          <w:marBottom w:val="0"/>
          <w:divBdr>
            <w:top w:val="none" w:sz="0" w:space="0" w:color="auto"/>
            <w:left w:val="none" w:sz="0" w:space="0" w:color="auto"/>
            <w:bottom w:val="none" w:sz="0" w:space="0" w:color="auto"/>
            <w:right w:val="none" w:sz="0" w:space="0" w:color="auto"/>
          </w:divBdr>
        </w:div>
      </w:divsChild>
    </w:div>
    <w:div w:id="1485660787">
      <w:bodyDiv w:val="1"/>
      <w:marLeft w:val="0"/>
      <w:marRight w:val="0"/>
      <w:marTop w:val="0"/>
      <w:marBottom w:val="0"/>
      <w:divBdr>
        <w:top w:val="none" w:sz="0" w:space="0" w:color="auto"/>
        <w:left w:val="none" w:sz="0" w:space="0" w:color="auto"/>
        <w:bottom w:val="none" w:sz="0" w:space="0" w:color="auto"/>
        <w:right w:val="none" w:sz="0" w:space="0" w:color="auto"/>
      </w:divBdr>
      <w:divsChild>
        <w:div w:id="1106266106">
          <w:marLeft w:val="0"/>
          <w:marRight w:val="0"/>
          <w:marTop w:val="0"/>
          <w:marBottom w:val="0"/>
          <w:divBdr>
            <w:top w:val="none" w:sz="0" w:space="0" w:color="auto"/>
            <w:left w:val="none" w:sz="0" w:space="0" w:color="auto"/>
            <w:bottom w:val="none" w:sz="0" w:space="0" w:color="auto"/>
            <w:right w:val="none" w:sz="0" w:space="0" w:color="auto"/>
          </w:divBdr>
        </w:div>
      </w:divsChild>
    </w:div>
    <w:div w:id="1610238001">
      <w:bodyDiv w:val="1"/>
      <w:marLeft w:val="0"/>
      <w:marRight w:val="0"/>
      <w:marTop w:val="0"/>
      <w:marBottom w:val="0"/>
      <w:divBdr>
        <w:top w:val="none" w:sz="0" w:space="0" w:color="auto"/>
        <w:left w:val="none" w:sz="0" w:space="0" w:color="auto"/>
        <w:bottom w:val="none" w:sz="0" w:space="0" w:color="auto"/>
        <w:right w:val="none" w:sz="0" w:space="0" w:color="auto"/>
      </w:divBdr>
      <w:divsChild>
        <w:div w:id="316611495">
          <w:marLeft w:val="0"/>
          <w:marRight w:val="0"/>
          <w:marTop w:val="0"/>
          <w:marBottom w:val="0"/>
          <w:divBdr>
            <w:top w:val="none" w:sz="0" w:space="0" w:color="auto"/>
            <w:left w:val="none" w:sz="0" w:space="0" w:color="auto"/>
            <w:bottom w:val="none" w:sz="0" w:space="0" w:color="auto"/>
            <w:right w:val="none" w:sz="0" w:space="0" w:color="auto"/>
          </w:divBdr>
        </w:div>
      </w:divsChild>
    </w:div>
    <w:div w:id="1617560047">
      <w:bodyDiv w:val="1"/>
      <w:marLeft w:val="0"/>
      <w:marRight w:val="0"/>
      <w:marTop w:val="0"/>
      <w:marBottom w:val="0"/>
      <w:divBdr>
        <w:top w:val="none" w:sz="0" w:space="0" w:color="auto"/>
        <w:left w:val="none" w:sz="0" w:space="0" w:color="auto"/>
        <w:bottom w:val="none" w:sz="0" w:space="0" w:color="auto"/>
        <w:right w:val="none" w:sz="0" w:space="0" w:color="auto"/>
      </w:divBdr>
      <w:divsChild>
        <w:div w:id="1324624277">
          <w:marLeft w:val="0"/>
          <w:marRight w:val="0"/>
          <w:marTop w:val="0"/>
          <w:marBottom w:val="0"/>
          <w:divBdr>
            <w:top w:val="none" w:sz="0" w:space="0" w:color="auto"/>
            <w:left w:val="none" w:sz="0" w:space="0" w:color="auto"/>
            <w:bottom w:val="none" w:sz="0" w:space="0" w:color="auto"/>
            <w:right w:val="none" w:sz="0" w:space="0" w:color="auto"/>
          </w:divBdr>
        </w:div>
      </w:divsChild>
    </w:div>
    <w:div w:id="1670598749">
      <w:bodyDiv w:val="1"/>
      <w:marLeft w:val="0"/>
      <w:marRight w:val="0"/>
      <w:marTop w:val="0"/>
      <w:marBottom w:val="0"/>
      <w:divBdr>
        <w:top w:val="none" w:sz="0" w:space="0" w:color="auto"/>
        <w:left w:val="none" w:sz="0" w:space="0" w:color="auto"/>
        <w:bottom w:val="none" w:sz="0" w:space="0" w:color="auto"/>
        <w:right w:val="none" w:sz="0" w:space="0" w:color="auto"/>
      </w:divBdr>
      <w:divsChild>
        <w:div w:id="91441406">
          <w:marLeft w:val="0"/>
          <w:marRight w:val="0"/>
          <w:marTop w:val="0"/>
          <w:marBottom w:val="0"/>
          <w:divBdr>
            <w:top w:val="none" w:sz="0" w:space="0" w:color="auto"/>
            <w:left w:val="none" w:sz="0" w:space="0" w:color="auto"/>
            <w:bottom w:val="none" w:sz="0" w:space="0" w:color="auto"/>
            <w:right w:val="none" w:sz="0" w:space="0" w:color="auto"/>
          </w:divBdr>
        </w:div>
      </w:divsChild>
    </w:div>
    <w:div w:id="1682970850">
      <w:bodyDiv w:val="1"/>
      <w:marLeft w:val="0"/>
      <w:marRight w:val="0"/>
      <w:marTop w:val="0"/>
      <w:marBottom w:val="0"/>
      <w:divBdr>
        <w:top w:val="none" w:sz="0" w:space="0" w:color="auto"/>
        <w:left w:val="none" w:sz="0" w:space="0" w:color="auto"/>
        <w:bottom w:val="none" w:sz="0" w:space="0" w:color="auto"/>
        <w:right w:val="none" w:sz="0" w:space="0" w:color="auto"/>
      </w:divBdr>
      <w:divsChild>
        <w:div w:id="822352974">
          <w:marLeft w:val="0"/>
          <w:marRight w:val="0"/>
          <w:marTop w:val="0"/>
          <w:marBottom w:val="0"/>
          <w:divBdr>
            <w:top w:val="none" w:sz="0" w:space="0" w:color="auto"/>
            <w:left w:val="none" w:sz="0" w:space="0" w:color="auto"/>
            <w:bottom w:val="none" w:sz="0" w:space="0" w:color="auto"/>
            <w:right w:val="none" w:sz="0" w:space="0" w:color="auto"/>
          </w:divBdr>
        </w:div>
      </w:divsChild>
    </w:div>
    <w:div w:id="1716388856">
      <w:bodyDiv w:val="1"/>
      <w:marLeft w:val="0"/>
      <w:marRight w:val="0"/>
      <w:marTop w:val="0"/>
      <w:marBottom w:val="0"/>
      <w:divBdr>
        <w:top w:val="none" w:sz="0" w:space="0" w:color="auto"/>
        <w:left w:val="none" w:sz="0" w:space="0" w:color="auto"/>
        <w:bottom w:val="none" w:sz="0" w:space="0" w:color="auto"/>
        <w:right w:val="none" w:sz="0" w:space="0" w:color="auto"/>
      </w:divBdr>
      <w:divsChild>
        <w:div w:id="425079148">
          <w:marLeft w:val="0"/>
          <w:marRight w:val="0"/>
          <w:marTop w:val="120"/>
          <w:marBottom w:val="96"/>
          <w:divBdr>
            <w:top w:val="none" w:sz="0" w:space="0" w:color="auto"/>
            <w:left w:val="none" w:sz="0" w:space="0" w:color="auto"/>
            <w:bottom w:val="none" w:sz="0" w:space="0" w:color="auto"/>
            <w:right w:val="none" w:sz="0" w:space="0" w:color="auto"/>
          </w:divBdr>
          <w:divsChild>
            <w:div w:id="1468355880">
              <w:marLeft w:val="0"/>
              <w:marRight w:val="0"/>
              <w:marTop w:val="0"/>
              <w:marBottom w:val="0"/>
              <w:divBdr>
                <w:top w:val="none" w:sz="0" w:space="0" w:color="auto"/>
                <w:left w:val="none" w:sz="0" w:space="0" w:color="auto"/>
                <w:bottom w:val="none" w:sz="0" w:space="0" w:color="auto"/>
                <w:right w:val="none" w:sz="0" w:space="0" w:color="auto"/>
              </w:divBdr>
            </w:div>
            <w:div w:id="40060433">
              <w:marLeft w:val="0"/>
              <w:marRight w:val="0"/>
              <w:marTop w:val="0"/>
              <w:marBottom w:val="0"/>
              <w:divBdr>
                <w:top w:val="none" w:sz="0" w:space="0" w:color="auto"/>
                <w:left w:val="none" w:sz="0" w:space="0" w:color="auto"/>
                <w:bottom w:val="none" w:sz="0" w:space="0" w:color="auto"/>
                <w:right w:val="none" w:sz="0" w:space="0" w:color="auto"/>
              </w:divBdr>
            </w:div>
          </w:divsChild>
        </w:div>
        <w:div w:id="133303923">
          <w:marLeft w:val="0"/>
          <w:marRight w:val="0"/>
          <w:marTop w:val="0"/>
          <w:marBottom w:val="0"/>
          <w:divBdr>
            <w:top w:val="none" w:sz="0" w:space="0" w:color="auto"/>
            <w:left w:val="none" w:sz="0" w:space="0" w:color="auto"/>
            <w:bottom w:val="none" w:sz="0" w:space="0" w:color="auto"/>
            <w:right w:val="none" w:sz="0" w:space="0" w:color="auto"/>
          </w:divBdr>
        </w:div>
      </w:divsChild>
    </w:div>
    <w:div w:id="1746106351">
      <w:bodyDiv w:val="1"/>
      <w:marLeft w:val="0"/>
      <w:marRight w:val="0"/>
      <w:marTop w:val="0"/>
      <w:marBottom w:val="0"/>
      <w:divBdr>
        <w:top w:val="none" w:sz="0" w:space="0" w:color="auto"/>
        <w:left w:val="none" w:sz="0" w:space="0" w:color="auto"/>
        <w:bottom w:val="none" w:sz="0" w:space="0" w:color="auto"/>
        <w:right w:val="none" w:sz="0" w:space="0" w:color="auto"/>
      </w:divBdr>
      <w:divsChild>
        <w:div w:id="533734075">
          <w:marLeft w:val="0"/>
          <w:marRight w:val="0"/>
          <w:marTop w:val="0"/>
          <w:marBottom w:val="0"/>
          <w:divBdr>
            <w:top w:val="none" w:sz="0" w:space="0" w:color="auto"/>
            <w:left w:val="none" w:sz="0" w:space="0" w:color="auto"/>
            <w:bottom w:val="none" w:sz="0" w:space="0" w:color="auto"/>
            <w:right w:val="none" w:sz="0" w:space="0" w:color="auto"/>
          </w:divBdr>
        </w:div>
      </w:divsChild>
    </w:div>
    <w:div w:id="1791318897">
      <w:bodyDiv w:val="1"/>
      <w:marLeft w:val="0"/>
      <w:marRight w:val="0"/>
      <w:marTop w:val="0"/>
      <w:marBottom w:val="0"/>
      <w:divBdr>
        <w:top w:val="none" w:sz="0" w:space="0" w:color="auto"/>
        <w:left w:val="none" w:sz="0" w:space="0" w:color="auto"/>
        <w:bottom w:val="none" w:sz="0" w:space="0" w:color="auto"/>
        <w:right w:val="none" w:sz="0" w:space="0" w:color="auto"/>
      </w:divBdr>
      <w:divsChild>
        <w:div w:id="113212814">
          <w:marLeft w:val="0"/>
          <w:marRight w:val="0"/>
          <w:marTop w:val="0"/>
          <w:marBottom w:val="0"/>
          <w:divBdr>
            <w:top w:val="none" w:sz="0" w:space="0" w:color="auto"/>
            <w:left w:val="none" w:sz="0" w:space="0" w:color="auto"/>
            <w:bottom w:val="none" w:sz="0" w:space="0" w:color="auto"/>
            <w:right w:val="none" w:sz="0" w:space="0" w:color="auto"/>
          </w:divBdr>
        </w:div>
      </w:divsChild>
    </w:div>
    <w:div w:id="1822387970">
      <w:bodyDiv w:val="1"/>
      <w:marLeft w:val="0"/>
      <w:marRight w:val="0"/>
      <w:marTop w:val="0"/>
      <w:marBottom w:val="0"/>
      <w:divBdr>
        <w:top w:val="none" w:sz="0" w:space="0" w:color="auto"/>
        <w:left w:val="none" w:sz="0" w:space="0" w:color="auto"/>
        <w:bottom w:val="none" w:sz="0" w:space="0" w:color="auto"/>
        <w:right w:val="none" w:sz="0" w:space="0" w:color="auto"/>
      </w:divBdr>
      <w:divsChild>
        <w:div w:id="313488436">
          <w:marLeft w:val="0"/>
          <w:marRight w:val="0"/>
          <w:marTop w:val="120"/>
          <w:marBottom w:val="96"/>
          <w:divBdr>
            <w:top w:val="none" w:sz="0" w:space="0" w:color="auto"/>
            <w:left w:val="none" w:sz="0" w:space="0" w:color="auto"/>
            <w:bottom w:val="none" w:sz="0" w:space="0" w:color="auto"/>
            <w:right w:val="none" w:sz="0" w:space="0" w:color="auto"/>
          </w:divBdr>
          <w:divsChild>
            <w:div w:id="515002174">
              <w:marLeft w:val="0"/>
              <w:marRight w:val="0"/>
              <w:marTop w:val="0"/>
              <w:marBottom w:val="0"/>
              <w:divBdr>
                <w:top w:val="none" w:sz="0" w:space="0" w:color="auto"/>
                <w:left w:val="none" w:sz="0" w:space="0" w:color="auto"/>
                <w:bottom w:val="none" w:sz="0" w:space="0" w:color="auto"/>
                <w:right w:val="none" w:sz="0" w:space="0" w:color="auto"/>
              </w:divBdr>
            </w:div>
            <w:div w:id="552932430">
              <w:marLeft w:val="0"/>
              <w:marRight w:val="0"/>
              <w:marTop w:val="0"/>
              <w:marBottom w:val="0"/>
              <w:divBdr>
                <w:top w:val="none" w:sz="0" w:space="0" w:color="auto"/>
                <w:left w:val="none" w:sz="0" w:space="0" w:color="auto"/>
                <w:bottom w:val="none" w:sz="0" w:space="0" w:color="auto"/>
                <w:right w:val="none" w:sz="0" w:space="0" w:color="auto"/>
              </w:divBdr>
            </w:div>
          </w:divsChild>
        </w:div>
        <w:div w:id="586379558">
          <w:marLeft w:val="0"/>
          <w:marRight w:val="0"/>
          <w:marTop w:val="0"/>
          <w:marBottom w:val="0"/>
          <w:divBdr>
            <w:top w:val="none" w:sz="0" w:space="0" w:color="auto"/>
            <w:left w:val="none" w:sz="0" w:space="0" w:color="auto"/>
            <w:bottom w:val="none" w:sz="0" w:space="0" w:color="auto"/>
            <w:right w:val="none" w:sz="0" w:space="0" w:color="auto"/>
          </w:divBdr>
        </w:div>
      </w:divsChild>
    </w:div>
    <w:div w:id="1866018817">
      <w:bodyDiv w:val="1"/>
      <w:marLeft w:val="0"/>
      <w:marRight w:val="0"/>
      <w:marTop w:val="0"/>
      <w:marBottom w:val="0"/>
      <w:divBdr>
        <w:top w:val="none" w:sz="0" w:space="0" w:color="auto"/>
        <w:left w:val="none" w:sz="0" w:space="0" w:color="auto"/>
        <w:bottom w:val="none" w:sz="0" w:space="0" w:color="auto"/>
        <w:right w:val="none" w:sz="0" w:space="0" w:color="auto"/>
      </w:divBdr>
      <w:divsChild>
        <w:div w:id="16272772">
          <w:marLeft w:val="0"/>
          <w:marRight w:val="0"/>
          <w:marTop w:val="0"/>
          <w:marBottom w:val="0"/>
          <w:divBdr>
            <w:top w:val="none" w:sz="0" w:space="0" w:color="auto"/>
            <w:left w:val="none" w:sz="0" w:space="0" w:color="auto"/>
            <w:bottom w:val="none" w:sz="0" w:space="0" w:color="auto"/>
            <w:right w:val="none" w:sz="0" w:space="0" w:color="auto"/>
          </w:divBdr>
        </w:div>
      </w:divsChild>
    </w:div>
    <w:div w:id="2051955021">
      <w:bodyDiv w:val="1"/>
      <w:marLeft w:val="0"/>
      <w:marRight w:val="0"/>
      <w:marTop w:val="0"/>
      <w:marBottom w:val="0"/>
      <w:divBdr>
        <w:top w:val="none" w:sz="0" w:space="0" w:color="auto"/>
        <w:left w:val="none" w:sz="0" w:space="0" w:color="auto"/>
        <w:bottom w:val="none" w:sz="0" w:space="0" w:color="auto"/>
        <w:right w:val="none" w:sz="0" w:space="0" w:color="auto"/>
      </w:divBdr>
      <w:divsChild>
        <w:div w:id="1118331326">
          <w:marLeft w:val="0"/>
          <w:marRight w:val="0"/>
          <w:marTop w:val="120"/>
          <w:marBottom w:val="96"/>
          <w:divBdr>
            <w:top w:val="none" w:sz="0" w:space="0" w:color="auto"/>
            <w:left w:val="none" w:sz="0" w:space="0" w:color="auto"/>
            <w:bottom w:val="none" w:sz="0" w:space="0" w:color="auto"/>
            <w:right w:val="none" w:sz="0" w:space="0" w:color="auto"/>
          </w:divBdr>
          <w:divsChild>
            <w:div w:id="276372099">
              <w:marLeft w:val="0"/>
              <w:marRight w:val="0"/>
              <w:marTop w:val="0"/>
              <w:marBottom w:val="0"/>
              <w:divBdr>
                <w:top w:val="none" w:sz="0" w:space="0" w:color="auto"/>
                <w:left w:val="none" w:sz="0" w:space="0" w:color="auto"/>
                <w:bottom w:val="none" w:sz="0" w:space="0" w:color="auto"/>
                <w:right w:val="none" w:sz="0" w:space="0" w:color="auto"/>
              </w:divBdr>
            </w:div>
            <w:div w:id="536313556">
              <w:marLeft w:val="0"/>
              <w:marRight w:val="0"/>
              <w:marTop w:val="0"/>
              <w:marBottom w:val="0"/>
              <w:divBdr>
                <w:top w:val="none" w:sz="0" w:space="0" w:color="auto"/>
                <w:left w:val="none" w:sz="0" w:space="0" w:color="auto"/>
                <w:bottom w:val="none" w:sz="0" w:space="0" w:color="auto"/>
                <w:right w:val="none" w:sz="0" w:space="0" w:color="auto"/>
              </w:divBdr>
            </w:div>
          </w:divsChild>
        </w:div>
        <w:div w:id="1523786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2017-05-23T05:22:00Z</dcterms:created>
  <dcterms:modified xsi:type="dcterms:W3CDTF">2017-05-23T05:22:00Z</dcterms:modified>
</cp:coreProperties>
</file>