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DA" w:rsidRPr="00B617DA" w:rsidRDefault="00B617DA" w:rsidP="00B617DA">
      <w:pPr>
        <w:jc w:val="center"/>
        <w:rPr>
          <w:b/>
        </w:rPr>
      </w:pPr>
      <w:r w:rsidRPr="00B617DA">
        <w:rPr>
          <w:b/>
        </w:rPr>
        <w:t>Письмо ФАС РФ от 18.02.2019 № СЭЦ/11563/19 "О предоставлении разъяснений по вопросам расчета предельных отпускных цен на лекарственные препараты, включенные в перечень ЖНВЛП"</w:t>
      </w:r>
    </w:p>
    <w:p w:rsidR="00B617DA" w:rsidRDefault="00B617DA" w:rsidP="00B617DA">
      <w:pPr>
        <w:ind w:firstLine="567"/>
        <w:jc w:val="both"/>
      </w:pPr>
      <w:r>
        <w:t>Федеральная антимонопольная служба рассмотрела обращение АО «Байер» от 23.01.2018 №4 о предоставлении разъяснений по вопросам расчета предельных отпускных цен на лекарственные препараты, включенные в перечень жизненно необходимых и важнейших лекарственных препаратов (далее — лекарственных препаратов), и в рамках компетенции сообщает.</w:t>
      </w:r>
    </w:p>
    <w:p w:rsidR="00B617DA" w:rsidRDefault="00B617DA" w:rsidP="00B617DA">
      <w:pPr>
        <w:ind w:firstLine="567"/>
        <w:jc w:val="both"/>
      </w:pPr>
      <w:r>
        <w:t xml:space="preserve">Постановлением Правительства Российской Федерации от 08.10.2018 № 1207 «О внесении изменений в постановления Правительства Российской Федерации от 29 октября 2010 г. № 865 и от 15 сентября 2015 г. №979», вступившим в силу 18.10.2018, внесены изменения в Правила государственной регистрации и </w:t>
      </w:r>
      <w:proofErr w:type="gramStart"/>
      <w:r>
        <w:t>перерегистрации</w:t>
      </w:r>
      <w:proofErr w:type="gramEnd"/>
      <w:r>
        <w:t xml:space="preserve"> устанавливаемых производителями лекарственных препаратов предельных отпускных цен на лекарственные препараты (далее — Правила) и в Методику расчета устанавливаемых производителями лекарственных препаратов предельных отпускных цен на лекарственные препараты при их государственной регистрации и перерегистрации (далее — Методика).</w:t>
      </w:r>
    </w:p>
    <w:p w:rsidR="00B617DA" w:rsidRDefault="00B617DA" w:rsidP="00B617DA">
      <w:pPr>
        <w:ind w:firstLine="567"/>
        <w:jc w:val="both"/>
      </w:pPr>
      <w:r>
        <w:t>Государственная регистрация (перерегистрация) предельных отпускных цен производителей на лекарственные препараты, осуществляется на основании заявления и документов, представляемых владельцем регистрационного удостоверения лекарственного препарата (уполномоченным им лицом) с учетом требований Правил и Методики.</w:t>
      </w:r>
    </w:p>
    <w:p w:rsidR="00B617DA" w:rsidRDefault="00B617DA" w:rsidP="00B617DA">
      <w:pPr>
        <w:ind w:firstLine="567"/>
        <w:jc w:val="both"/>
      </w:pPr>
      <w:r>
        <w:t xml:space="preserve">К предельным отпускным ценам производителей на </w:t>
      </w:r>
      <w:proofErr w:type="spellStart"/>
      <w:r>
        <w:t>референтные</w:t>
      </w:r>
      <w:proofErr w:type="spellEnd"/>
      <w:r>
        <w:t xml:space="preserve"> лекарственные препараты Правилами и Методикой </w:t>
      </w:r>
      <w:proofErr w:type="gramStart"/>
      <w:r>
        <w:t>предъявляется</w:t>
      </w:r>
      <w:proofErr w:type="gramEnd"/>
      <w:r>
        <w:t xml:space="preserve"> в том числе требование о том, что цена не должна превышать минимальную отпускную цену производителя на заявляемый препарат, рассчитанную на основании сведений об</w:t>
      </w:r>
      <w:r w:rsidR="008C65A0">
        <w:t xml:space="preserve"> </w:t>
      </w:r>
      <w:r>
        <w:t xml:space="preserve">уровне минимальных цен лекарственного препарата в </w:t>
      </w:r>
      <w:proofErr w:type="spellStart"/>
      <w:r>
        <w:t>референтных</w:t>
      </w:r>
      <w:proofErr w:type="spellEnd"/>
      <w:r>
        <w:t xml:space="preserve"> странах (с учетом расходов, связанных с таможенным оформлением).</w:t>
      </w:r>
    </w:p>
    <w:p w:rsidR="00B617DA" w:rsidRDefault="00B617DA" w:rsidP="00B617DA">
      <w:pPr>
        <w:ind w:firstLine="567"/>
        <w:jc w:val="both"/>
      </w:pPr>
      <w:r>
        <w:t xml:space="preserve">При расчете минимальной отпускной цены производителя на заявляемый лекарственный препарат в </w:t>
      </w:r>
      <w:proofErr w:type="spellStart"/>
      <w:r>
        <w:t>референтных</w:t>
      </w:r>
      <w:proofErr w:type="spellEnd"/>
      <w:r>
        <w:t xml:space="preserve"> странах в соответствии с Методикой предусмотрен расчет стоимости единицы действующего вещества в случае отсутствия такой же дозировки в </w:t>
      </w:r>
      <w:proofErr w:type="spellStart"/>
      <w:r>
        <w:t>референтной</w:t>
      </w:r>
      <w:proofErr w:type="spellEnd"/>
      <w:r>
        <w:t xml:space="preserve"> стране.</w:t>
      </w:r>
    </w:p>
    <w:p w:rsidR="00B617DA" w:rsidRDefault="00B617DA" w:rsidP="00B617DA">
      <w:pPr>
        <w:ind w:firstLine="567"/>
        <w:jc w:val="both"/>
      </w:pPr>
      <w:r>
        <w:t>Согласно сведениям государственного реестра лекарственных препаратов, лекарственные препараты «</w:t>
      </w:r>
      <w:proofErr w:type="spellStart"/>
      <w:r>
        <w:t>Ксарелто</w:t>
      </w:r>
      <w:proofErr w:type="spellEnd"/>
      <w:r>
        <w:t>» (МНН - «</w:t>
      </w:r>
      <w:proofErr w:type="spellStart"/>
      <w:r>
        <w:t>Ривароксабан</w:t>
      </w:r>
      <w:proofErr w:type="spellEnd"/>
      <w:r>
        <w:t xml:space="preserve">») в лекарственной форме «таблетки, покрытые пленочной оболочкой» имеют различные регистрационные удостоверения для дозировки «2,5 мг» (№ ЛП-002318) и дозировки «10 мг» (№ ЛСР-009820/09), а также каждый из этих лекарственных препаратов является </w:t>
      </w:r>
      <w:proofErr w:type="spellStart"/>
      <w:r>
        <w:t>референтным</w:t>
      </w:r>
      <w:proofErr w:type="spellEnd"/>
      <w:r>
        <w:t>.</w:t>
      </w:r>
    </w:p>
    <w:p w:rsidR="00B617DA" w:rsidRDefault="00B617DA" w:rsidP="00B617DA">
      <w:pPr>
        <w:ind w:firstLine="567"/>
        <w:jc w:val="both"/>
      </w:pPr>
      <w:proofErr w:type="gramStart"/>
      <w:r>
        <w:t>Таким образом, при условии подтверждения экспертным учреждением (ФГБУ «НЦЭСМП» Минздрава России) того факта, что лекарственные препараты «</w:t>
      </w:r>
      <w:proofErr w:type="spellStart"/>
      <w:r>
        <w:t>Ксарелто</w:t>
      </w:r>
      <w:proofErr w:type="spellEnd"/>
      <w:r>
        <w:t xml:space="preserve">» в дозировках «2,5 мг» и «10 мг» являются различными </w:t>
      </w:r>
      <w:proofErr w:type="spellStart"/>
      <w:r>
        <w:t>референтными</w:t>
      </w:r>
      <w:proofErr w:type="spellEnd"/>
      <w:r>
        <w:t xml:space="preserve"> лекарственными препаратами, расчет минимальной отпускной цены производителя на каждый из таких лекарственных препаратов в </w:t>
      </w:r>
      <w:proofErr w:type="spellStart"/>
      <w:r>
        <w:t>референтных</w:t>
      </w:r>
      <w:proofErr w:type="spellEnd"/>
      <w:r>
        <w:t xml:space="preserve"> странах в соответствии с Правилами и Методикой возможно производить раздельно.</w:t>
      </w:r>
      <w:proofErr w:type="gramEnd"/>
    </w:p>
    <w:p w:rsidR="00B01B94" w:rsidRDefault="00B617DA" w:rsidP="00B617DA">
      <w:pPr>
        <w:ind w:firstLine="567"/>
        <w:jc w:val="both"/>
      </w:pPr>
      <w:r>
        <w:t xml:space="preserve">А.Ю. </w:t>
      </w:r>
      <w:proofErr w:type="spellStart"/>
      <w:r>
        <w:t>Цариковский</w:t>
      </w:r>
      <w:proofErr w:type="spellEnd"/>
    </w:p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17DA"/>
    <w:rsid w:val="003636AE"/>
    <w:rsid w:val="004D0F6B"/>
    <w:rsid w:val="008C65A0"/>
    <w:rsid w:val="00B01B94"/>
    <w:rsid w:val="00B6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2515</Characters>
  <Application>Microsoft Office Word</Application>
  <DocSecurity>0</DocSecurity>
  <Lines>20</Lines>
  <Paragraphs>5</Paragraphs>
  <ScaleCrop>false</ScaleCrop>
  <Company>Krokoz™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2019-02-25T06:50:00Z</dcterms:created>
  <dcterms:modified xsi:type="dcterms:W3CDTF">2019-02-25T06:53:00Z</dcterms:modified>
</cp:coreProperties>
</file>