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9F4" w:rsidRPr="00B219F4" w:rsidRDefault="00B219F4" w:rsidP="00B219F4">
      <w:pPr>
        <w:spacing w:after="0" w:line="240" w:lineRule="auto"/>
        <w:jc w:val="center"/>
        <w:rPr>
          <w:rFonts w:ascii="Verdana" w:eastAsia="Times New Roman" w:hAnsi="Verdana" w:cs="Times New Roman"/>
          <w:b/>
          <w:bCs/>
          <w:sz w:val="21"/>
          <w:szCs w:val="21"/>
          <w:lang w:eastAsia="ru-RU"/>
        </w:rPr>
      </w:pPr>
      <w:r w:rsidRPr="00B219F4">
        <w:rPr>
          <w:rFonts w:ascii="Arial" w:eastAsia="Times New Roman" w:hAnsi="Arial" w:cs="Arial"/>
          <w:b/>
          <w:bCs/>
          <w:sz w:val="24"/>
          <w:szCs w:val="24"/>
          <w:lang w:eastAsia="ru-RU"/>
        </w:rPr>
        <w:t>МИНИСТЕРСТВО ФИНАНСОВ РОССИЙСКОЙ ФЕДЕРАЦИИ</w:t>
      </w:r>
    </w:p>
    <w:p w:rsidR="00B219F4" w:rsidRPr="00B219F4" w:rsidRDefault="00B219F4" w:rsidP="00B219F4">
      <w:pPr>
        <w:spacing w:after="0" w:line="240" w:lineRule="auto"/>
        <w:jc w:val="center"/>
        <w:rPr>
          <w:rFonts w:ascii="Verdana" w:eastAsia="Times New Roman" w:hAnsi="Verdana" w:cs="Times New Roman"/>
          <w:b/>
          <w:bCs/>
          <w:sz w:val="21"/>
          <w:szCs w:val="21"/>
          <w:lang w:eastAsia="ru-RU"/>
        </w:rPr>
      </w:pPr>
      <w:r w:rsidRPr="00B219F4">
        <w:rPr>
          <w:rFonts w:ascii="Arial" w:eastAsia="Times New Roman" w:hAnsi="Arial" w:cs="Arial"/>
          <w:b/>
          <w:bCs/>
          <w:sz w:val="24"/>
          <w:szCs w:val="24"/>
          <w:lang w:eastAsia="ru-RU"/>
        </w:rPr>
        <w:t> </w:t>
      </w:r>
    </w:p>
    <w:p w:rsidR="00B219F4" w:rsidRPr="00B219F4" w:rsidRDefault="00B219F4" w:rsidP="00B219F4">
      <w:pPr>
        <w:spacing w:after="0" w:line="240" w:lineRule="auto"/>
        <w:jc w:val="center"/>
        <w:rPr>
          <w:rFonts w:ascii="Verdana" w:eastAsia="Times New Roman" w:hAnsi="Verdana" w:cs="Times New Roman"/>
          <w:b/>
          <w:bCs/>
          <w:sz w:val="21"/>
          <w:szCs w:val="21"/>
          <w:lang w:eastAsia="ru-RU"/>
        </w:rPr>
      </w:pPr>
      <w:r w:rsidRPr="00B219F4">
        <w:rPr>
          <w:rFonts w:ascii="Arial" w:eastAsia="Times New Roman" w:hAnsi="Arial" w:cs="Arial"/>
          <w:b/>
          <w:bCs/>
          <w:sz w:val="24"/>
          <w:szCs w:val="24"/>
          <w:lang w:eastAsia="ru-RU"/>
        </w:rPr>
        <w:t>ПИСЬМО</w:t>
      </w:r>
    </w:p>
    <w:p w:rsidR="00B219F4" w:rsidRPr="00B219F4" w:rsidRDefault="00B219F4" w:rsidP="00B219F4">
      <w:pPr>
        <w:spacing w:after="0" w:line="240" w:lineRule="auto"/>
        <w:jc w:val="center"/>
        <w:rPr>
          <w:rFonts w:ascii="Verdana" w:eastAsia="Times New Roman" w:hAnsi="Verdana" w:cs="Times New Roman"/>
          <w:b/>
          <w:bCs/>
          <w:sz w:val="21"/>
          <w:szCs w:val="21"/>
          <w:lang w:eastAsia="ru-RU"/>
        </w:rPr>
      </w:pPr>
      <w:r w:rsidRPr="00B219F4">
        <w:rPr>
          <w:rFonts w:ascii="Arial" w:eastAsia="Times New Roman" w:hAnsi="Arial" w:cs="Arial"/>
          <w:b/>
          <w:bCs/>
          <w:sz w:val="24"/>
          <w:szCs w:val="24"/>
          <w:lang w:eastAsia="ru-RU"/>
        </w:rPr>
        <w:t>от 5 августа 2019 г. N 02-05-11/58786</w:t>
      </w:r>
    </w:p>
    <w:p w:rsidR="00B219F4" w:rsidRPr="00B219F4" w:rsidRDefault="00B219F4" w:rsidP="00B219F4">
      <w:pPr>
        <w:spacing w:after="0" w:line="240" w:lineRule="auto"/>
        <w:jc w:val="both"/>
        <w:rPr>
          <w:rFonts w:ascii="Verdana" w:eastAsia="Times New Roman" w:hAnsi="Verdana" w:cs="Times New Roman"/>
          <w:sz w:val="21"/>
          <w:szCs w:val="21"/>
          <w:lang w:eastAsia="ru-RU"/>
        </w:rPr>
      </w:pPr>
      <w:r w:rsidRPr="00B219F4">
        <w:rPr>
          <w:rFonts w:ascii="Times New Roman" w:eastAsia="Times New Roman" w:hAnsi="Times New Roman" w:cs="Times New Roman"/>
          <w:sz w:val="24"/>
          <w:szCs w:val="24"/>
          <w:lang w:eastAsia="ru-RU"/>
        </w:rPr>
        <w:t> </w:t>
      </w:r>
    </w:p>
    <w:p w:rsidR="00B219F4" w:rsidRPr="00B219F4" w:rsidRDefault="00B219F4" w:rsidP="00B219F4">
      <w:pPr>
        <w:spacing w:after="0" w:line="240" w:lineRule="auto"/>
        <w:ind w:firstLine="540"/>
        <w:jc w:val="both"/>
        <w:rPr>
          <w:rFonts w:ascii="Verdana" w:eastAsia="Times New Roman" w:hAnsi="Verdana" w:cs="Times New Roman"/>
          <w:sz w:val="21"/>
          <w:szCs w:val="21"/>
          <w:lang w:eastAsia="ru-RU"/>
        </w:rPr>
      </w:pPr>
      <w:r w:rsidRPr="00B219F4">
        <w:rPr>
          <w:rFonts w:ascii="Times New Roman" w:eastAsia="Times New Roman" w:hAnsi="Times New Roman" w:cs="Times New Roman"/>
          <w:sz w:val="24"/>
          <w:szCs w:val="24"/>
          <w:lang w:eastAsia="ru-RU"/>
        </w:rPr>
        <w:t>Министерство финансов Российской Федерации в связи с поступающими от финансовых органов субъектов Российской Федерации вопросами о порядке применения единых для бюджетов бюджетной системы Российской Федерации видов расходов классификации расходов бюджетов, в целях обеспечения единообразного их применения, сообщает следующую организационно-практическую информацию.</w:t>
      </w:r>
    </w:p>
    <w:p w:rsidR="00B219F4" w:rsidRPr="00B219F4" w:rsidRDefault="00B219F4" w:rsidP="00B219F4">
      <w:pPr>
        <w:spacing w:after="0" w:line="240" w:lineRule="auto"/>
        <w:jc w:val="both"/>
        <w:rPr>
          <w:rFonts w:ascii="Verdana" w:eastAsia="Times New Roman" w:hAnsi="Verdana" w:cs="Times New Roman"/>
          <w:sz w:val="21"/>
          <w:szCs w:val="21"/>
          <w:lang w:eastAsia="ru-RU"/>
        </w:rPr>
      </w:pPr>
      <w:r w:rsidRPr="00B219F4">
        <w:rPr>
          <w:rFonts w:ascii="Times New Roman" w:eastAsia="Times New Roman" w:hAnsi="Times New Roman" w:cs="Times New Roman"/>
          <w:sz w:val="24"/>
          <w:szCs w:val="24"/>
          <w:lang w:eastAsia="ru-RU"/>
        </w:rPr>
        <w:t> </w:t>
      </w:r>
    </w:p>
    <w:p w:rsidR="00B219F4" w:rsidRPr="00B219F4" w:rsidRDefault="00B219F4" w:rsidP="00B219F4">
      <w:pPr>
        <w:spacing w:after="0" w:line="240" w:lineRule="auto"/>
        <w:ind w:firstLine="540"/>
        <w:jc w:val="both"/>
        <w:rPr>
          <w:rFonts w:ascii="Verdana" w:eastAsia="Times New Roman" w:hAnsi="Verdana" w:cs="Times New Roman"/>
          <w:sz w:val="21"/>
          <w:szCs w:val="21"/>
          <w:lang w:eastAsia="ru-RU"/>
        </w:rPr>
      </w:pPr>
      <w:r w:rsidRPr="00B219F4">
        <w:rPr>
          <w:rFonts w:ascii="Arial" w:eastAsia="Times New Roman" w:hAnsi="Arial" w:cs="Arial"/>
          <w:b/>
          <w:bCs/>
          <w:sz w:val="24"/>
          <w:szCs w:val="24"/>
          <w:lang w:eastAsia="ru-RU"/>
        </w:rPr>
        <w:t>1. Нормативное и методологическое обеспечение применения видов расходов.</w:t>
      </w:r>
    </w:p>
    <w:p w:rsidR="00B219F4" w:rsidRPr="00B219F4" w:rsidRDefault="00B219F4" w:rsidP="00B219F4">
      <w:pPr>
        <w:spacing w:after="0" w:line="240" w:lineRule="auto"/>
        <w:ind w:firstLine="540"/>
        <w:jc w:val="both"/>
        <w:rPr>
          <w:rFonts w:ascii="Verdana" w:eastAsia="Times New Roman" w:hAnsi="Verdana" w:cs="Times New Roman"/>
          <w:sz w:val="21"/>
          <w:szCs w:val="21"/>
          <w:lang w:eastAsia="ru-RU"/>
        </w:rPr>
      </w:pPr>
      <w:r w:rsidRPr="00B219F4">
        <w:rPr>
          <w:rFonts w:ascii="Times New Roman" w:eastAsia="Times New Roman" w:hAnsi="Times New Roman" w:cs="Times New Roman"/>
          <w:sz w:val="24"/>
          <w:szCs w:val="24"/>
          <w:lang w:eastAsia="ru-RU"/>
        </w:rPr>
        <w:t>Правила и особенности применения в 2019 году видов расходов классификации расходов бюджетов установлены приказом Министерства финансов Российской Федерации от 8 июня 2018 г. N 132н "О Порядке формирования и применения кодов бюджетной классификации Российской Федерации, их структуре и принципах назначения" (далее - Порядок N 132н).</w:t>
      </w:r>
    </w:p>
    <w:p w:rsidR="00B219F4" w:rsidRPr="00B219F4" w:rsidRDefault="00B219F4" w:rsidP="00B219F4">
      <w:pPr>
        <w:spacing w:after="0" w:line="240" w:lineRule="auto"/>
        <w:ind w:firstLine="540"/>
        <w:jc w:val="both"/>
        <w:rPr>
          <w:rFonts w:ascii="Verdana" w:eastAsia="Times New Roman" w:hAnsi="Verdana" w:cs="Times New Roman"/>
          <w:sz w:val="21"/>
          <w:szCs w:val="21"/>
          <w:lang w:eastAsia="ru-RU"/>
        </w:rPr>
      </w:pPr>
      <w:r w:rsidRPr="00B219F4">
        <w:rPr>
          <w:rFonts w:ascii="Times New Roman" w:eastAsia="Times New Roman" w:hAnsi="Times New Roman" w:cs="Times New Roman"/>
          <w:sz w:val="24"/>
          <w:szCs w:val="24"/>
          <w:lang w:eastAsia="ru-RU"/>
        </w:rPr>
        <w:t>Порядок N 132н, приказы, вносящие в него изменения, системные письма, разъясняющие его применение, а также методические материалы и сопоставительные таблицы, разработанные, в том числе в целях корректного применения видов расходов классификации расходов бюджетов, к числу которых относится Таблица соответствия разделов (подразделов) и видов расходов классификации расходов бюджетов, применяющихся при составлении и исполнении бюджетов субъектов Российской Федерации, размещены на официальном сайте Минфина России (www.minfin.ru) в рубрике "Бюджет", разделе "Бюджетная классификация Российской Федерации".</w:t>
      </w:r>
    </w:p>
    <w:p w:rsidR="00B219F4" w:rsidRPr="00B219F4" w:rsidRDefault="00B219F4" w:rsidP="00B219F4">
      <w:pPr>
        <w:spacing w:after="0" w:line="240" w:lineRule="auto"/>
        <w:ind w:firstLine="540"/>
        <w:jc w:val="both"/>
        <w:rPr>
          <w:rFonts w:ascii="Verdana" w:eastAsia="Times New Roman" w:hAnsi="Verdana" w:cs="Times New Roman"/>
          <w:sz w:val="21"/>
          <w:szCs w:val="21"/>
          <w:lang w:eastAsia="ru-RU"/>
        </w:rPr>
      </w:pPr>
      <w:r w:rsidRPr="00B219F4">
        <w:rPr>
          <w:rFonts w:ascii="Times New Roman" w:eastAsia="Times New Roman" w:hAnsi="Times New Roman" w:cs="Times New Roman"/>
          <w:sz w:val="24"/>
          <w:szCs w:val="24"/>
          <w:lang w:eastAsia="ru-RU"/>
        </w:rPr>
        <w:t>Кроме того, Минфином России издан приказ от 6 июня 2019 г. N 85н "О Порядке формирования и применения кодов бюджетной классификации Российской Федерации, их структуре и принципах назначения" (далее - Порядок N 85н), который применяется к правоотношениям, возникающим при составлении и исполнении бюджетов бюджетной системы Российской Федерации, начиная с бюджетов на 2020 год (на 2020 год и на плановый период 2021 и 2022 годов).</w:t>
      </w:r>
    </w:p>
    <w:p w:rsidR="00B219F4" w:rsidRPr="00B219F4" w:rsidRDefault="00B219F4" w:rsidP="00B219F4">
      <w:pPr>
        <w:spacing w:after="0" w:line="240" w:lineRule="auto"/>
        <w:ind w:firstLine="540"/>
        <w:jc w:val="both"/>
        <w:rPr>
          <w:rFonts w:ascii="Verdana" w:eastAsia="Times New Roman" w:hAnsi="Verdana" w:cs="Times New Roman"/>
          <w:sz w:val="21"/>
          <w:szCs w:val="21"/>
          <w:lang w:eastAsia="ru-RU"/>
        </w:rPr>
      </w:pPr>
      <w:r w:rsidRPr="00B219F4">
        <w:rPr>
          <w:rFonts w:ascii="Times New Roman" w:eastAsia="Times New Roman" w:hAnsi="Times New Roman" w:cs="Times New Roman"/>
          <w:sz w:val="24"/>
          <w:szCs w:val="24"/>
          <w:lang w:eastAsia="ru-RU"/>
        </w:rPr>
        <w:t>Порядок N 85н также размещен на официальном сайте Минфина России.</w:t>
      </w:r>
    </w:p>
    <w:p w:rsidR="00B219F4" w:rsidRPr="00B219F4" w:rsidRDefault="00B219F4" w:rsidP="00B219F4">
      <w:pPr>
        <w:spacing w:after="0" w:line="240" w:lineRule="auto"/>
        <w:ind w:firstLine="540"/>
        <w:jc w:val="both"/>
        <w:rPr>
          <w:rFonts w:ascii="Verdana" w:eastAsia="Times New Roman" w:hAnsi="Verdana" w:cs="Times New Roman"/>
          <w:sz w:val="21"/>
          <w:szCs w:val="21"/>
          <w:lang w:eastAsia="ru-RU"/>
        </w:rPr>
      </w:pPr>
      <w:r w:rsidRPr="00B219F4">
        <w:rPr>
          <w:rFonts w:ascii="Times New Roman" w:eastAsia="Times New Roman" w:hAnsi="Times New Roman" w:cs="Times New Roman"/>
          <w:sz w:val="24"/>
          <w:szCs w:val="24"/>
          <w:lang w:eastAsia="ru-RU"/>
        </w:rPr>
        <w:t>Порядок N 132н и Порядок N 85н аналогичны в части установленных ими правил и особенностей применения видов расходов классификации расходов бюджетов.</w:t>
      </w:r>
    </w:p>
    <w:p w:rsidR="00B219F4" w:rsidRPr="00B219F4" w:rsidRDefault="00B219F4" w:rsidP="00B219F4">
      <w:pPr>
        <w:spacing w:after="0" w:line="240" w:lineRule="auto"/>
        <w:ind w:firstLine="540"/>
        <w:jc w:val="both"/>
        <w:rPr>
          <w:rFonts w:ascii="Verdana" w:eastAsia="Times New Roman" w:hAnsi="Verdana" w:cs="Times New Roman"/>
          <w:sz w:val="21"/>
          <w:szCs w:val="21"/>
          <w:lang w:eastAsia="ru-RU"/>
        </w:rPr>
      </w:pPr>
      <w:r w:rsidRPr="00B219F4">
        <w:rPr>
          <w:rFonts w:ascii="Times New Roman" w:eastAsia="Times New Roman" w:hAnsi="Times New Roman" w:cs="Times New Roman"/>
          <w:sz w:val="24"/>
          <w:szCs w:val="24"/>
          <w:lang w:eastAsia="ru-RU"/>
        </w:rPr>
        <w:t>В этой связи приведенные далее разъяснения по отдельным вопросам применения видов расходов классификации расходов бюджетов актуальны как для применения при исполнении бюджетов в 2019 году, так и при распределении бюджетных ассигнований на 2020 год и на плановый период 2021 и 2022 годов.</w:t>
      </w:r>
    </w:p>
    <w:p w:rsidR="00B219F4" w:rsidRPr="00B219F4" w:rsidRDefault="00B219F4" w:rsidP="00B219F4">
      <w:pPr>
        <w:spacing w:after="0" w:line="240" w:lineRule="auto"/>
        <w:jc w:val="both"/>
        <w:rPr>
          <w:rFonts w:ascii="Verdana" w:eastAsia="Times New Roman" w:hAnsi="Verdana" w:cs="Times New Roman"/>
          <w:sz w:val="21"/>
          <w:szCs w:val="21"/>
          <w:lang w:eastAsia="ru-RU"/>
        </w:rPr>
      </w:pPr>
      <w:r w:rsidRPr="00B219F4">
        <w:rPr>
          <w:rFonts w:ascii="Times New Roman" w:eastAsia="Times New Roman" w:hAnsi="Times New Roman" w:cs="Times New Roman"/>
          <w:sz w:val="24"/>
          <w:szCs w:val="24"/>
          <w:lang w:eastAsia="ru-RU"/>
        </w:rPr>
        <w:t> </w:t>
      </w:r>
    </w:p>
    <w:p w:rsidR="00B219F4" w:rsidRPr="00B219F4" w:rsidRDefault="00B219F4" w:rsidP="00B219F4">
      <w:pPr>
        <w:spacing w:after="0" w:line="240" w:lineRule="auto"/>
        <w:ind w:firstLine="540"/>
        <w:jc w:val="both"/>
        <w:rPr>
          <w:rFonts w:ascii="Verdana" w:eastAsia="Times New Roman" w:hAnsi="Verdana" w:cs="Times New Roman"/>
          <w:sz w:val="21"/>
          <w:szCs w:val="21"/>
          <w:lang w:eastAsia="ru-RU"/>
        </w:rPr>
      </w:pPr>
      <w:r w:rsidRPr="00B219F4">
        <w:rPr>
          <w:rFonts w:ascii="Arial" w:eastAsia="Times New Roman" w:hAnsi="Arial" w:cs="Arial"/>
          <w:b/>
          <w:bCs/>
          <w:sz w:val="24"/>
          <w:szCs w:val="24"/>
          <w:lang w:eastAsia="ru-RU"/>
        </w:rPr>
        <w:t>2. Особенности применения видов расходов.</w:t>
      </w:r>
    </w:p>
    <w:p w:rsidR="00B219F4" w:rsidRPr="00B219F4" w:rsidRDefault="00B219F4" w:rsidP="00B219F4">
      <w:pPr>
        <w:spacing w:after="0" w:line="240" w:lineRule="auto"/>
        <w:jc w:val="both"/>
        <w:rPr>
          <w:rFonts w:ascii="Verdana" w:eastAsia="Times New Roman" w:hAnsi="Verdana" w:cs="Times New Roman"/>
          <w:sz w:val="21"/>
          <w:szCs w:val="21"/>
          <w:lang w:eastAsia="ru-RU"/>
        </w:rPr>
      </w:pPr>
      <w:r w:rsidRPr="00B219F4">
        <w:rPr>
          <w:rFonts w:ascii="Times New Roman" w:eastAsia="Times New Roman" w:hAnsi="Times New Roman" w:cs="Times New Roman"/>
          <w:sz w:val="24"/>
          <w:szCs w:val="24"/>
          <w:lang w:eastAsia="ru-RU"/>
        </w:rPr>
        <w:t> </w:t>
      </w:r>
    </w:p>
    <w:p w:rsidR="00B219F4" w:rsidRPr="00B219F4" w:rsidRDefault="00B219F4" w:rsidP="00B219F4">
      <w:pPr>
        <w:spacing w:after="0" w:line="240" w:lineRule="auto"/>
        <w:ind w:firstLine="540"/>
        <w:jc w:val="both"/>
        <w:rPr>
          <w:rFonts w:ascii="Verdana" w:eastAsia="Times New Roman" w:hAnsi="Verdana" w:cs="Times New Roman"/>
          <w:sz w:val="21"/>
          <w:szCs w:val="21"/>
          <w:lang w:eastAsia="ru-RU"/>
        </w:rPr>
      </w:pPr>
      <w:r w:rsidRPr="00B219F4">
        <w:rPr>
          <w:rFonts w:ascii="Arial" w:eastAsia="Times New Roman" w:hAnsi="Arial" w:cs="Arial"/>
          <w:b/>
          <w:bCs/>
          <w:sz w:val="24"/>
          <w:szCs w:val="24"/>
          <w:lang w:eastAsia="ru-RU"/>
        </w:rPr>
        <w:t>2.1. Выплаты физическим лицам.</w:t>
      </w:r>
    </w:p>
    <w:p w:rsidR="00B219F4" w:rsidRPr="00B219F4" w:rsidRDefault="00B219F4" w:rsidP="00B219F4">
      <w:pPr>
        <w:spacing w:after="0" w:line="240" w:lineRule="auto"/>
        <w:ind w:firstLine="540"/>
        <w:jc w:val="both"/>
        <w:rPr>
          <w:rFonts w:ascii="Verdana" w:eastAsia="Times New Roman" w:hAnsi="Verdana" w:cs="Times New Roman"/>
          <w:sz w:val="21"/>
          <w:szCs w:val="21"/>
          <w:lang w:eastAsia="ru-RU"/>
        </w:rPr>
      </w:pPr>
      <w:r w:rsidRPr="00B219F4">
        <w:rPr>
          <w:rFonts w:ascii="Times New Roman" w:eastAsia="Times New Roman" w:hAnsi="Times New Roman" w:cs="Times New Roman"/>
          <w:sz w:val="24"/>
          <w:szCs w:val="24"/>
          <w:lang w:eastAsia="ru-RU"/>
        </w:rPr>
        <w:t>а) Расходы на выплату выходных (единовременных) пособий работникам учреждений, служащим государственных (муниципальных) органов:</w:t>
      </w:r>
    </w:p>
    <w:p w:rsidR="00B219F4" w:rsidRPr="00B219F4" w:rsidRDefault="00B219F4" w:rsidP="00B219F4">
      <w:pPr>
        <w:spacing w:after="0" w:line="240" w:lineRule="auto"/>
        <w:ind w:firstLine="540"/>
        <w:jc w:val="both"/>
        <w:rPr>
          <w:rFonts w:ascii="Verdana" w:eastAsia="Times New Roman" w:hAnsi="Verdana" w:cs="Times New Roman"/>
          <w:sz w:val="21"/>
          <w:szCs w:val="21"/>
          <w:lang w:eastAsia="ru-RU"/>
        </w:rPr>
      </w:pPr>
      <w:r w:rsidRPr="00B219F4">
        <w:rPr>
          <w:rFonts w:ascii="Times New Roman" w:eastAsia="Times New Roman" w:hAnsi="Times New Roman" w:cs="Times New Roman"/>
          <w:sz w:val="24"/>
          <w:szCs w:val="24"/>
          <w:lang w:eastAsia="ru-RU"/>
        </w:rPr>
        <w:t>при их увольнении в связи с сокращением штата организации подлежат отражению соответственно по видам расходов 111 "Фонд оплаты труда учреждений" и 121 "Фонд оплаты труда государственных (муниципальных) органов";</w:t>
      </w:r>
    </w:p>
    <w:p w:rsidR="00B219F4" w:rsidRPr="00B219F4" w:rsidRDefault="00B219F4" w:rsidP="00B219F4">
      <w:pPr>
        <w:spacing w:after="0" w:line="240" w:lineRule="auto"/>
        <w:ind w:firstLine="540"/>
        <w:jc w:val="both"/>
        <w:rPr>
          <w:rFonts w:ascii="Verdana" w:eastAsia="Times New Roman" w:hAnsi="Verdana" w:cs="Times New Roman"/>
          <w:sz w:val="21"/>
          <w:szCs w:val="21"/>
          <w:lang w:eastAsia="ru-RU"/>
        </w:rPr>
      </w:pPr>
      <w:r w:rsidRPr="00B219F4">
        <w:rPr>
          <w:rFonts w:ascii="Times New Roman" w:eastAsia="Times New Roman" w:hAnsi="Times New Roman" w:cs="Times New Roman"/>
          <w:sz w:val="24"/>
          <w:szCs w:val="24"/>
          <w:lang w:eastAsia="ru-RU"/>
        </w:rPr>
        <w:t xml:space="preserve">при их увольнении, не связанном с ликвидацией либо реорганизацией (изменением структуры) учреждения, государственного (муниципального) органа, а также при увольнении по иным организационно-штатным мероприятиям, не приводящим к сокращению численности или штата, соответственно - по виду расходов 112 "Иные </w:t>
      </w:r>
      <w:r w:rsidRPr="00B219F4">
        <w:rPr>
          <w:rFonts w:ascii="Times New Roman" w:eastAsia="Times New Roman" w:hAnsi="Times New Roman" w:cs="Times New Roman"/>
          <w:sz w:val="24"/>
          <w:szCs w:val="24"/>
          <w:lang w:eastAsia="ru-RU"/>
        </w:rPr>
        <w:lastRenderedPageBreak/>
        <w:t>выплаты персоналу учреждений, за исключением фонда оплаты труда" и 122 "Иные выплаты персоналу государственных (муниципальных) органов, за исключением фонда оплаты труда".</w:t>
      </w:r>
    </w:p>
    <w:p w:rsidR="00B219F4" w:rsidRPr="00B219F4" w:rsidRDefault="00B219F4" w:rsidP="00B219F4">
      <w:pPr>
        <w:spacing w:after="0" w:line="240" w:lineRule="auto"/>
        <w:ind w:firstLine="540"/>
        <w:jc w:val="both"/>
        <w:rPr>
          <w:rFonts w:ascii="Verdana" w:eastAsia="Times New Roman" w:hAnsi="Verdana" w:cs="Times New Roman"/>
          <w:sz w:val="21"/>
          <w:szCs w:val="21"/>
          <w:lang w:eastAsia="ru-RU"/>
        </w:rPr>
      </w:pPr>
      <w:r w:rsidRPr="00B219F4">
        <w:rPr>
          <w:rFonts w:ascii="Times New Roman" w:eastAsia="Times New Roman" w:hAnsi="Times New Roman" w:cs="Times New Roman"/>
          <w:sz w:val="24"/>
          <w:szCs w:val="24"/>
          <w:lang w:eastAsia="ru-RU"/>
        </w:rPr>
        <w:t>б) К утвержденной структуре видов расходов предъявляется требование разграничения выплат физическим лицам по форме, в которой они осуществляются (денежной или "натуральной"), между элементами видов расходов 112 "Иные выплаты персоналу учреждений, за исключением фонда оплаты труда", 122 "Иные выплаты персоналу государственных (муниципальных) органов, за исключением фонда оплаты труда", 134 "Иные выплаты военнослужащим и сотрудникам, имеющим специальные звания", 142 "Иные выплаты персоналу, за исключением фонда оплаты труда" и видом расходов 244 "Прочая закупка товаров, работ и услуг".</w:t>
      </w:r>
    </w:p>
    <w:p w:rsidR="00B219F4" w:rsidRPr="00B219F4" w:rsidRDefault="00B219F4" w:rsidP="00B219F4">
      <w:pPr>
        <w:spacing w:after="0" w:line="240" w:lineRule="auto"/>
        <w:ind w:firstLine="540"/>
        <w:jc w:val="both"/>
        <w:rPr>
          <w:rFonts w:ascii="Verdana" w:eastAsia="Times New Roman" w:hAnsi="Verdana" w:cs="Times New Roman"/>
          <w:sz w:val="21"/>
          <w:szCs w:val="21"/>
          <w:lang w:eastAsia="ru-RU"/>
        </w:rPr>
      </w:pPr>
      <w:r w:rsidRPr="00B219F4">
        <w:rPr>
          <w:rFonts w:ascii="Times New Roman" w:eastAsia="Times New Roman" w:hAnsi="Times New Roman" w:cs="Times New Roman"/>
          <w:sz w:val="24"/>
          <w:szCs w:val="24"/>
          <w:lang w:eastAsia="ru-RU"/>
        </w:rPr>
        <w:t>В этой связи расходы на:</w:t>
      </w:r>
    </w:p>
    <w:p w:rsidR="00B219F4" w:rsidRPr="00B219F4" w:rsidRDefault="00B219F4" w:rsidP="00B219F4">
      <w:pPr>
        <w:spacing w:after="0" w:line="240" w:lineRule="auto"/>
        <w:ind w:firstLine="540"/>
        <w:jc w:val="both"/>
        <w:rPr>
          <w:rFonts w:ascii="Verdana" w:eastAsia="Times New Roman" w:hAnsi="Verdana" w:cs="Times New Roman"/>
          <w:sz w:val="21"/>
          <w:szCs w:val="21"/>
          <w:lang w:eastAsia="ru-RU"/>
        </w:rPr>
      </w:pPr>
      <w:r w:rsidRPr="00B219F4">
        <w:rPr>
          <w:rFonts w:ascii="Times New Roman" w:eastAsia="Times New Roman" w:hAnsi="Times New Roman" w:cs="Times New Roman"/>
          <w:sz w:val="24"/>
          <w:szCs w:val="24"/>
          <w:lang w:eastAsia="ru-RU"/>
        </w:rPr>
        <w:t>возмещение затрат работников учреждения на приобретение проездных билетов на общественный транспорт, произведенных при служебных поездках, без направления сотрудника в служебную командировку, подлежат отражению по виду расходов 112 "Иные выплаты персоналу учреждений, за исключением фонда оплаты труда";</w:t>
      </w:r>
    </w:p>
    <w:p w:rsidR="00B219F4" w:rsidRPr="00B219F4" w:rsidRDefault="00B219F4" w:rsidP="00B219F4">
      <w:pPr>
        <w:spacing w:after="0" w:line="240" w:lineRule="auto"/>
        <w:ind w:firstLine="540"/>
        <w:jc w:val="both"/>
        <w:rPr>
          <w:rFonts w:ascii="Verdana" w:eastAsia="Times New Roman" w:hAnsi="Verdana" w:cs="Times New Roman"/>
          <w:sz w:val="21"/>
          <w:szCs w:val="21"/>
          <w:lang w:eastAsia="ru-RU"/>
        </w:rPr>
      </w:pPr>
      <w:r w:rsidRPr="00B219F4">
        <w:rPr>
          <w:rFonts w:ascii="Times New Roman" w:eastAsia="Times New Roman" w:hAnsi="Times New Roman" w:cs="Times New Roman"/>
          <w:sz w:val="24"/>
          <w:szCs w:val="24"/>
          <w:lang w:eastAsia="ru-RU"/>
        </w:rPr>
        <w:t>приобретение проездных документов в целях обеспечения работников проездными документами в служебных целях (включая направление сотрудников в служебную командировку) на все виды общественного транспорта, в том числе при выдаче под отчет наличных денег на пополнение транспортных карт - по виду расходов 244 "Прочая закупка товаров, работ и услуг".</w:t>
      </w:r>
    </w:p>
    <w:p w:rsidR="00B219F4" w:rsidRPr="00B219F4" w:rsidRDefault="00B219F4" w:rsidP="00B219F4">
      <w:pPr>
        <w:spacing w:after="0" w:line="240" w:lineRule="auto"/>
        <w:ind w:firstLine="540"/>
        <w:jc w:val="both"/>
        <w:rPr>
          <w:rFonts w:ascii="Verdana" w:eastAsia="Times New Roman" w:hAnsi="Verdana" w:cs="Times New Roman"/>
          <w:sz w:val="21"/>
          <w:szCs w:val="21"/>
          <w:lang w:eastAsia="ru-RU"/>
        </w:rPr>
      </w:pPr>
      <w:r w:rsidRPr="00B219F4">
        <w:rPr>
          <w:rFonts w:ascii="Times New Roman" w:eastAsia="Times New Roman" w:hAnsi="Times New Roman" w:cs="Times New Roman"/>
          <w:sz w:val="24"/>
          <w:szCs w:val="24"/>
          <w:lang w:eastAsia="ru-RU"/>
        </w:rPr>
        <w:t>в) По виду расходов 321 "Пособия, компенсации и иные социальные выплаты гражданам, кроме публичных нормативных обязательств" подлежат отражению, в том числе расходы на:</w:t>
      </w:r>
    </w:p>
    <w:p w:rsidR="00B219F4" w:rsidRPr="00B219F4" w:rsidRDefault="00B219F4" w:rsidP="00B219F4">
      <w:pPr>
        <w:spacing w:after="0" w:line="240" w:lineRule="auto"/>
        <w:ind w:firstLine="540"/>
        <w:jc w:val="both"/>
        <w:rPr>
          <w:rFonts w:ascii="Verdana" w:eastAsia="Times New Roman" w:hAnsi="Verdana" w:cs="Times New Roman"/>
          <w:sz w:val="21"/>
          <w:szCs w:val="21"/>
          <w:lang w:eastAsia="ru-RU"/>
        </w:rPr>
      </w:pPr>
      <w:r w:rsidRPr="00B219F4">
        <w:rPr>
          <w:rFonts w:ascii="Times New Roman" w:eastAsia="Times New Roman" w:hAnsi="Times New Roman" w:cs="Times New Roman"/>
          <w:sz w:val="24"/>
          <w:szCs w:val="24"/>
          <w:lang w:eastAsia="ru-RU"/>
        </w:rPr>
        <w:t>выплату материальной поддержки безработным гражданам в период участия в общественных и временных работах;</w:t>
      </w:r>
    </w:p>
    <w:p w:rsidR="00B219F4" w:rsidRPr="00B219F4" w:rsidRDefault="00B219F4" w:rsidP="00B219F4">
      <w:pPr>
        <w:spacing w:after="0" w:line="240" w:lineRule="auto"/>
        <w:ind w:firstLine="540"/>
        <w:jc w:val="both"/>
        <w:rPr>
          <w:rFonts w:ascii="Verdana" w:eastAsia="Times New Roman" w:hAnsi="Verdana" w:cs="Times New Roman"/>
          <w:sz w:val="21"/>
          <w:szCs w:val="21"/>
          <w:lang w:eastAsia="ru-RU"/>
        </w:rPr>
      </w:pPr>
      <w:r w:rsidRPr="00B219F4">
        <w:rPr>
          <w:rFonts w:ascii="Times New Roman" w:eastAsia="Times New Roman" w:hAnsi="Times New Roman" w:cs="Times New Roman"/>
          <w:sz w:val="24"/>
          <w:szCs w:val="24"/>
          <w:lang w:eastAsia="ru-RU"/>
        </w:rPr>
        <w:t>выплату финансовой помощи, денежной компенсации стоимости проезда и провоза багажа, найма жилого помещения безработным гражданам при заселении в другую местность для трудоустройства по направлению органов службы занятости;</w:t>
      </w:r>
    </w:p>
    <w:p w:rsidR="00B219F4" w:rsidRPr="00B219F4" w:rsidRDefault="00B219F4" w:rsidP="00B219F4">
      <w:pPr>
        <w:spacing w:after="0" w:line="240" w:lineRule="auto"/>
        <w:ind w:firstLine="540"/>
        <w:jc w:val="both"/>
        <w:rPr>
          <w:rFonts w:ascii="Verdana" w:eastAsia="Times New Roman" w:hAnsi="Verdana" w:cs="Times New Roman"/>
          <w:sz w:val="21"/>
          <w:szCs w:val="21"/>
          <w:lang w:eastAsia="ru-RU"/>
        </w:rPr>
      </w:pPr>
      <w:r w:rsidRPr="00B219F4">
        <w:rPr>
          <w:rFonts w:ascii="Times New Roman" w:eastAsia="Times New Roman" w:hAnsi="Times New Roman" w:cs="Times New Roman"/>
          <w:sz w:val="24"/>
          <w:szCs w:val="24"/>
          <w:lang w:eastAsia="ru-RU"/>
        </w:rPr>
        <w:t>оказание материальной поддержки несовершеннолетним гражданам в возрасте от 14 до 18 лет, направленным на временные работы;</w:t>
      </w:r>
    </w:p>
    <w:p w:rsidR="00B219F4" w:rsidRPr="00B219F4" w:rsidRDefault="00B219F4" w:rsidP="00B219F4">
      <w:pPr>
        <w:spacing w:after="0" w:line="240" w:lineRule="auto"/>
        <w:ind w:firstLine="540"/>
        <w:jc w:val="both"/>
        <w:rPr>
          <w:rFonts w:ascii="Verdana" w:eastAsia="Times New Roman" w:hAnsi="Verdana" w:cs="Times New Roman"/>
          <w:sz w:val="21"/>
          <w:szCs w:val="21"/>
          <w:lang w:eastAsia="ru-RU"/>
        </w:rPr>
      </w:pPr>
      <w:r w:rsidRPr="00B219F4">
        <w:rPr>
          <w:rFonts w:ascii="Times New Roman" w:eastAsia="Times New Roman" w:hAnsi="Times New Roman" w:cs="Times New Roman"/>
          <w:sz w:val="24"/>
          <w:szCs w:val="24"/>
          <w:lang w:eastAsia="ru-RU"/>
        </w:rPr>
        <w:t>оказание финансовой помощи безработным гражданам в целях содействия их самозанятости;</w:t>
      </w:r>
    </w:p>
    <w:p w:rsidR="00B219F4" w:rsidRPr="00B219F4" w:rsidRDefault="00B219F4" w:rsidP="00B219F4">
      <w:pPr>
        <w:spacing w:after="0" w:line="240" w:lineRule="auto"/>
        <w:ind w:firstLine="540"/>
        <w:jc w:val="both"/>
        <w:rPr>
          <w:rFonts w:ascii="Verdana" w:eastAsia="Times New Roman" w:hAnsi="Verdana" w:cs="Times New Roman"/>
          <w:sz w:val="21"/>
          <w:szCs w:val="21"/>
          <w:lang w:eastAsia="ru-RU"/>
        </w:rPr>
      </w:pPr>
      <w:r w:rsidRPr="00B219F4">
        <w:rPr>
          <w:rFonts w:ascii="Times New Roman" w:eastAsia="Times New Roman" w:hAnsi="Times New Roman" w:cs="Times New Roman"/>
          <w:sz w:val="24"/>
          <w:szCs w:val="24"/>
          <w:lang w:eastAsia="ru-RU"/>
        </w:rPr>
        <w:t>выплату суточных безработным гражданам при переезде в другую местность для трудоустройства по направлению службы занятости;</w:t>
      </w:r>
    </w:p>
    <w:p w:rsidR="00B219F4" w:rsidRPr="00B219F4" w:rsidRDefault="00B219F4" w:rsidP="00B219F4">
      <w:pPr>
        <w:spacing w:after="0" w:line="240" w:lineRule="auto"/>
        <w:ind w:firstLine="540"/>
        <w:jc w:val="both"/>
        <w:rPr>
          <w:rFonts w:ascii="Verdana" w:eastAsia="Times New Roman" w:hAnsi="Verdana" w:cs="Times New Roman"/>
          <w:sz w:val="21"/>
          <w:szCs w:val="21"/>
          <w:lang w:eastAsia="ru-RU"/>
        </w:rPr>
      </w:pPr>
      <w:r w:rsidRPr="00B219F4">
        <w:rPr>
          <w:rFonts w:ascii="Times New Roman" w:eastAsia="Times New Roman" w:hAnsi="Times New Roman" w:cs="Times New Roman"/>
          <w:sz w:val="24"/>
          <w:szCs w:val="24"/>
          <w:lang w:eastAsia="ru-RU"/>
        </w:rPr>
        <w:t>выплату материальной помощи безработным гражданам в период профессиональной подготовки, переподготовки и повышения квалификации по направлению органов службы занятости.</w:t>
      </w:r>
    </w:p>
    <w:p w:rsidR="00B219F4" w:rsidRPr="00B219F4" w:rsidRDefault="00B219F4" w:rsidP="00B219F4">
      <w:pPr>
        <w:spacing w:after="0" w:line="240" w:lineRule="auto"/>
        <w:ind w:firstLine="540"/>
        <w:jc w:val="both"/>
        <w:rPr>
          <w:rFonts w:ascii="Verdana" w:eastAsia="Times New Roman" w:hAnsi="Verdana" w:cs="Times New Roman"/>
          <w:sz w:val="21"/>
          <w:szCs w:val="21"/>
          <w:lang w:eastAsia="ru-RU"/>
        </w:rPr>
      </w:pPr>
      <w:r w:rsidRPr="00B219F4">
        <w:rPr>
          <w:rFonts w:ascii="Times New Roman" w:eastAsia="Times New Roman" w:hAnsi="Times New Roman" w:cs="Times New Roman"/>
          <w:sz w:val="24"/>
          <w:szCs w:val="24"/>
          <w:lang w:eastAsia="ru-RU"/>
        </w:rPr>
        <w:t>г) Расходы по выплате установленной нормативным правовым актом субъекта Российской Федерации (муниципальным актом) денежной компенсации спортивным судьям на питание отражаются в следующем порядке:</w:t>
      </w:r>
    </w:p>
    <w:p w:rsidR="00B219F4" w:rsidRPr="00B219F4" w:rsidRDefault="00B219F4" w:rsidP="00B219F4">
      <w:pPr>
        <w:spacing w:after="0" w:line="240" w:lineRule="auto"/>
        <w:ind w:firstLine="540"/>
        <w:jc w:val="both"/>
        <w:rPr>
          <w:rFonts w:ascii="Verdana" w:eastAsia="Times New Roman" w:hAnsi="Verdana" w:cs="Times New Roman"/>
          <w:sz w:val="21"/>
          <w:szCs w:val="21"/>
          <w:lang w:eastAsia="ru-RU"/>
        </w:rPr>
      </w:pPr>
      <w:r w:rsidRPr="00B219F4">
        <w:rPr>
          <w:rFonts w:ascii="Times New Roman" w:eastAsia="Times New Roman" w:hAnsi="Times New Roman" w:cs="Times New Roman"/>
          <w:sz w:val="24"/>
          <w:szCs w:val="24"/>
          <w:lang w:eastAsia="ru-RU"/>
        </w:rPr>
        <w:t>по виду расходов 112 "Иные выплаты персоналу учреждений, за исключением фонда оплаты труда", в части компенсаций спортивным судьям, состоящим в штате учреждения;</w:t>
      </w:r>
    </w:p>
    <w:p w:rsidR="00B219F4" w:rsidRPr="00B219F4" w:rsidRDefault="00B219F4" w:rsidP="00B219F4">
      <w:pPr>
        <w:spacing w:after="0" w:line="240" w:lineRule="auto"/>
        <w:ind w:firstLine="540"/>
        <w:jc w:val="both"/>
        <w:rPr>
          <w:rFonts w:ascii="Verdana" w:eastAsia="Times New Roman" w:hAnsi="Verdana" w:cs="Times New Roman"/>
          <w:sz w:val="21"/>
          <w:szCs w:val="21"/>
          <w:lang w:eastAsia="ru-RU"/>
        </w:rPr>
      </w:pPr>
      <w:r w:rsidRPr="00B219F4">
        <w:rPr>
          <w:rFonts w:ascii="Times New Roman" w:eastAsia="Times New Roman" w:hAnsi="Times New Roman" w:cs="Times New Roman"/>
          <w:sz w:val="24"/>
          <w:szCs w:val="24"/>
          <w:lang w:eastAsia="ru-RU"/>
        </w:rPr>
        <w:t>по виду расходов 113 "Иные выплаты, за исключением фонда оплаты труда учреждений, лицам, привлекаемым согласно законодательству для выполнения отдельных полномочий", в части компенсаций спортивным судьям, не состоящим в штате учреждения.</w:t>
      </w:r>
    </w:p>
    <w:p w:rsidR="00B219F4" w:rsidRPr="00B219F4" w:rsidRDefault="00B219F4" w:rsidP="00B219F4">
      <w:pPr>
        <w:spacing w:after="0" w:line="240" w:lineRule="auto"/>
        <w:ind w:firstLine="540"/>
        <w:jc w:val="both"/>
        <w:rPr>
          <w:rFonts w:ascii="Verdana" w:eastAsia="Times New Roman" w:hAnsi="Verdana" w:cs="Times New Roman"/>
          <w:sz w:val="21"/>
          <w:szCs w:val="21"/>
          <w:lang w:eastAsia="ru-RU"/>
        </w:rPr>
      </w:pPr>
      <w:r w:rsidRPr="00B219F4">
        <w:rPr>
          <w:rFonts w:ascii="Times New Roman" w:eastAsia="Times New Roman" w:hAnsi="Times New Roman" w:cs="Times New Roman"/>
          <w:sz w:val="24"/>
          <w:szCs w:val="24"/>
          <w:lang w:eastAsia="ru-RU"/>
        </w:rPr>
        <w:t xml:space="preserve">д) Расходы на выплаты донорам, предусмотренные пунктами 1 и 2 приказа Минздрава России от 26 апреля 2013 г. N 265н "О случаях возможности замены бесплатного питания донора крови и (или) ее компонентов денежной компенсацией и порядке установления ее размера" отражаются по виду расходов 321 "Пособия, </w:t>
      </w:r>
      <w:r w:rsidRPr="00B219F4">
        <w:rPr>
          <w:rFonts w:ascii="Times New Roman" w:eastAsia="Times New Roman" w:hAnsi="Times New Roman" w:cs="Times New Roman"/>
          <w:sz w:val="24"/>
          <w:szCs w:val="24"/>
          <w:lang w:eastAsia="ru-RU"/>
        </w:rPr>
        <w:lastRenderedPageBreak/>
        <w:t>компенсации и иные социальные выплаты гражданам, кроме публичных нормативных обязательств".</w:t>
      </w:r>
    </w:p>
    <w:p w:rsidR="00B219F4" w:rsidRPr="00B219F4" w:rsidRDefault="00B219F4" w:rsidP="00B219F4">
      <w:pPr>
        <w:spacing w:after="0" w:line="240" w:lineRule="auto"/>
        <w:ind w:firstLine="540"/>
        <w:jc w:val="both"/>
        <w:rPr>
          <w:rFonts w:ascii="Verdana" w:eastAsia="Times New Roman" w:hAnsi="Verdana" w:cs="Times New Roman"/>
          <w:sz w:val="21"/>
          <w:szCs w:val="21"/>
          <w:lang w:eastAsia="ru-RU"/>
        </w:rPr>
      </w:pPr>
      <w:r w:rsidRPr="00B219F4">
        <w:rPr>
          <w:rFonts w:ascii="Times New Roman" w:eastAsia="Times New Roman" w:hAnsi="Times New Roman" w:cs="Times New Roman"/>
          <w:sz w:val="24"/>
          <w:szCs w:val="24"/>
          <w:lang w:eastAsia="ru-RU"/>
        </w:rPr>
        <w:t>е) Расходы работодателя по выплате ежемесячной денежной компенсации расходов на оплату коммунальных услуг отдельным действующим (бывшим) специалистам государственных бюджетных учреждений, проживающим и работающим по основному месту работы в сельских населенных пунктах и в рабочих поселках (поселках городского типа), осуществляемые в соответствии с законодательством субъекта Российской Федерации, отражаются по виду расходов 112 "Иные выплаты персоналу учреждений, за исключением фонда оплаты труда" (в части выплат действующим работникам) и по виду расходов 321 "Пособия, компенсации и иные социальные выплаты гражданам, кроме публичных нормативных обязательств" (в части выплат бывшим специалистам, вышедшим на пенсию).</w:t>
      </w:r>
    </w:p>
    <w:p w:rsidR="00B219F4" w:rsidRPr="00B219F4" w:rsidRDefault="00B219F4" w:rsidP="00B219F4">
      <w:pPr>
        <w:spacing w:after="0" w:line="240" w:lineRule="auto"/>
        <w:ind w:firstLine="540"/>
        <w:jc w:val="both"/>
        <w:rPr>
          <w:rFonts w:ascii="Verdana" w:eastAsia="Times New Roman" w:hAnsi="Verdana" w:cs="Times New Roman"/>
          <w:sz w:val="21"/>
          <w:szCs w:val="21"/>
          <w:lang w:eastAsia="ru-RU"/>
        </w:rPr>
      </w:pPr>
      <w:r w:rsidRPr="00B219F4">
        <w:rPr>
          <w:rFonts w:ascii="Times New Roman" w:eastAsia="Times New Roman" w:hAnsi="Times New Roman" w:cs="Times New Roman"/>
          <w:sz w:val="24"/>
          <w:szCs w:val="24"/>
          <w:lang w:eastAsia="ru-RU"/>
        </w:rPr>
        <w:t>ж) Расходы по возмещению работнику учреждения затрат, связанных с его командированием (проезд, проживание и иные расходы, произведенные работником в служебной командировке с разрешения или ведома работодателя в соответствии с коллективным договором или локальным актом работодателя), отражаются по виду расходов 112 "Иные выплаты персоналу учреждений, за исключением фонда оплаты труда".</w:t>
      </w:r>
    </w:p>
    <w:p w:rsidR="00B219F4" w:rsidRPr="00B219F4" w:rsidRDefault="00B219F4" w:rsidP="00B219F4">
      <w:pPr>
        <w:spacing w:after="0" w:line="240" w:lineRule="auto"/>
        <w:ind w:firstLine="540"/>
        <w:jc w:val="both"/>
        <w:rPr>
          <w:rFonts w:ascii="Verdana" w:eastAsia="Times New Roman" w:hAnsi="Verdana" w:cs="Times New Roman"/>
          <w:sz w:val="21"/>
          <w:szCs w:val="21"/>
          <w:lang w:eastAsia="ru-RU"/>
        </w:rPr>
      </w:pPr>
      <w:r w:rsidRPr="00B219F4">
        <w:rPr>
          <w:rFonts w:ascii="Times New Roman" w:eastAsia="Times New Roman" w:hAnsi="Times New Roman" w:cs="Times New Roman"/>
          <w:sz w:val="24"/>
          <w:szCs w:val="24"/>
          <w:lang w:eastAsia="ru-RU"/>
        </w:rPr>
        <w:t>Однако если подотчетные суммы выдаются командированному сотруднику на:</w:t>
      </w:r>
    </w:p>
    <w:p w:rsidR="00B219F4" w:rsidRPr="00B219F4" w:rsidRDefault="00B219F4" w:rsidP="00B219F4">
      <w:pPr>
        <w:spacing w:after="0" w:line="240" w:lineRule="auto"/>
        <w:ind w:firstLine="540"/>
        <w:jc w:val="both"/>
        <w:rPr>
          <w:rFonts w:ascii="Verdana" w:eastAsia="Times New Roman" w:hAnsi="Verdana" w:cs="Times New Roman"/>
          <w:sz w:val="21"/>
          <w:szCs w:val="21"/>
          <w:lang w:eastAsia="ru-RU"/>
        </w:rPr>
      </w:pPr>
      <w:r w:rsidRPr="00B219F4">
        <w:rPr>
          <w:rFonts w:ascii="Times New Roman" w:eastAsia="Times New Roman" w:hAnsi="Times New Roman" w:cs="Times New Roman"/>
          <w:sz w:val="24"/>
          <w:szCs w:val="24"/>
          <w:lang w:eastAsia="ru-RU"/>
        </w:rPr>
        <w:t>выплату компенсаций сопровождаемым лицам, привлеченным на мероприятие - компенсация стоимости проезда, компенсация на питание и т.п., расходы отражаются по виду расходов 113 "Иные выплаты, за исключением фонда оплаты труда учреждений, лицам, привлекаемым согласно законодательству для выполнения отдельных полномочий";</w:t>
      </w:r>
    </w:p>
    <w:p w:rsidR="00B219F4" w:rsidRPr="00B219F4" w:rsidRDefault="00B219F4" w:rsidP="00B219F4">
      <w:pPr>
        <w:spacing w:after="0" w:line="240" w:lineRule="auto"/>
        <w:ind w:firstLine="540"/>
        <w:jc w:val="both"/>
        <w:rPr>
          <w:rFonts w:ascii="Verdana" w:eastAsia="Times New Roman" w:hAnsi="Verdana" w:cs="Times New Roman"/>
          <w:sz w:val="21"/>
          <w:szCs w:val="21"/>
          <w:lang w:eastAsia="ru-RU"/>
        </w:rPr>
      </w:pPr>
      <w:r w:rsidRPr="00B219F4">
        <w:rPr>
          <w:rFonts w:ascii="Times New Roman" w:eastAsia="Times New Roman" w:hAnsi="Times New Roman" w:cs="Times New Roman"/>
          <w:sz w:val="24"/>
          <w:szCs w:val="24"/>
          <w:lang w:eastAsia="ru-RU"/>
        </w:rPr>
        <w:t>закупку соответствующих услуг (расходы на приобретение билетов для сопровождаемых лиц, оплату услуг их питания, уплату организационного сбора за участие в мероприятии), расходы на их оплату, осуществляемые в соответствии с требованиями законодательства Российской Федерации о закупках, следует отразить по виду расходов 244 "Прочая закупка товаров, работ и услуг".</w:t>
      </w:r>
    </w:p>
    <w:p w:rsidR="00B219F4" w:rsidRPr="00B219F4" w:rsidRDefault="00B219F4" w:rsidP="00B219F4">
      <w:pPr>
        <w:spacing w:after="0" w:line="240" w:lineRule="auto"/>
        <w:jc w:val="both"/>
        <w:rPr>
          <w:rFonts w:ascii="Verdana" w:eastAsia="Times New Roman" w:hAnsi="Verdana" w:cs="Times New Roman"/>
          <w:sz w:val="21"/>
          <w:szCs w:val="21"/>
          <w:lang w:eastAsia="ru-RU"/>
        </w:rPr>
      </w:pPr>
      <w:r w:rsidRPr="00B219F4">
        <w:rPr>
          <w:rFonts w:ascii="Times New Roman" w:eastAsia="Times New Roman" w:hAnsi="Times New Roman" w:cs="Times New Roman"/>
          <w:sz w:val="24"/>
          <w:szCs w:val="24"/>
          <w:lang w:eastAsia="ru-RU"/>
        </w:rPr>
        <w:t> </w:t>
      </w:r>
    </w:p>
    <w:p w:rsidR="00B219F4" w:rsidRPr="00B219F4" w:rsidRDefault="00B219F4" w:rsidP="00B219F4">
      <w:pPr>
        <w:spacing w:after="0" w:line="240" w:lineRule="auto"/>
        <w:ind w:firstLine="540"/>
        <w:jc w:val="both"/>
        <w:rPr>
          <w:rFonts w:ascii="Verdana" w:eastAsia="Times New Roman" w:hAnsi="Verdana" w:cs="Times New Roman"/>
          <w:sz w:val="21"/>
          <w:szCs w:val="21"/>
          <w:lang w:eastAsia="ru-RU"/>
        </w:rPr>
      </w:pPr>
      <w:r w:rsidRPr="00B219F4">
        <w:rPr>
          <w:rFonts w:ascii="Arial" w:eastAsia="Times New Roman" w:hAnsi="Arial" w:cs="Arial"/>
          <w:b/>
          <w:bCs/>
          <w:sz w:val="24"/>
          <w:szCs w:val="24"/>
          <w:lang w:eastAsia="ru-RU"/>
        </w:rPr>
        <w:t>2.2. Закупки товаров, работ, услуг.</w:t>
      </w:r>
    </w:p>
    <w:p w:rsidR="00B219F4" w:rsidRPr="00B219F4" w:rsidRDefault="00B219F4" w:rsidP="00B219F4">
      <w:pPr>
        <w:spacing w:after="0" w:line="240" w:lineRule="auto"/>
        <w:ind w:firstLine="540"/>
        <w:jc w:val="both"/>
        <w:rPr>
          <w:rFonts w:ascii="Verdana" w:eastAsia="Times New Roman" w:hAnsi="Verdana" w:cs="Times New Roman"/>
          <w:sz w:val="21"/>
          <w:szCs w:val="21"/>
          <w:lang w:eastAsia="ru-RU"/>
        </w:rPr>
      </w:pPr>
      <w:r w:rsidRPr="00B219F4">
        <w:rPr>
          <w:rFonts w:ascii="Times New Roman" w:eastAsia="Times New Roman" w:hAnsi="Times New Roman" w:cs="Times New Roman"/>
          <w:sz w:val="24"/>
          <w:szCs w:val="24"/>
          <w:lang w:eastAsia="ru-RU"/>
        </w:rPr>
        <w:t>Расходы по приобретению продуктовых наборов для бесплатной выдачи их лицам, больным активными формами туберкулеза, находящимся на лечении в амбулаторных условиях, отражаются по виду расходов 323 "Приобретение товаров, работ, услуг в пользу граждан в целях их социального обеспечения".</w:t>
      </w:r>
    </w:p>
    <w:p w:rsidR="00B219F4" w:rsidRPr="00B219F4" w:rsidRDefault="00B219F4" w:rsidP="00B219F4">
      <w:pPr>
        <w:spacing w:after="0" w:line="240" w:lineRule="auto"/>
        <w:jc w:val="both"/>
        <w:rPr>
          <w:rFonts w:ascii="Verdana" w:eastAsia="Times New Roman" w:hAnsi="Verdana" w:cs="Times New Roman"/>
          <w:sz w:val="21"/>
          <w:szCs w:val="21"/>
          <w:lang w:eastAsia="ru-RU"/>
        </w:rPr>
      </w:pPr>
      <w:r w:rsidRPr="00B219F4">
        <w:rPr>
          <w:rFonts w:ascii="Times New Roman" w:eastAsia="Times New Roman" w:hAnsi="Times New Roman" w:cs="Times New Roman"/>
          <w:sz w:val="24"/>
          <w:szCs w:val="24"/>
          <w:lang w:eastAsia="ru-RU"/>
        </w:rPr>
        <w:t> </w:t>
      </w:r>
    </w:p>
    <w:p w:rsidR="00B219F4" w:rsidRPr="00B219F4" w:rsidRDefault="00B219F4" w:rsidP="00B219F4">
      <w:pPr>
        <w:spacing w:after="0" w:line="240" w:lineRule="auto"/>
        <w:ind w:firstLine="540"/>
        <w:jc w:val="both"/>
        <w:rPr>
          <w:rFonts w:ascii="Verdana" w:eastAsia="Times New Roman" w:hAnsi="Verdana" w:cs="Times New Roman"/>
          <w:sz w:val="21"/>
          <w:szCs w:val="21"/>
          <w:lang w:eastAsia="ru-RU"/>
        </w:rPr>
      </w:pPr>
      <w:r w:rsidRPr="00B219F4">
        <w:rPr>
          <w:rFonts w:ascii="Arial" w:eastAsia="Times New Roman" w:hAnsi="Arial" w:cs="Arial"/>
          <w:b/>
          <w:bCs/>
          <w:sz w:val="24"/>
          <w:szCs w:val="24"/>
          <w:lang w:eastAsia="ru-RU"/>
        </w:rPr>
        <w:t>2.3. Межбюджетные субсидии на капитальные вложения.</w:t>
      </w:r>
    </w:p>
    <w:p w:rsidR="00B219F4" w:rsidRPr="00B219F4" w:rsidRDefault="00B219F4" w:rsidP="00B219F4">
      <w:pPr>
        <w:spacing w:after="0" w:line="240" w:lineRule="auto"/>
        <w:ind w:firstLine="540"/>
        <w:jc w:val="both"/>
        <w:rPr>
          <w:rFonts w:ascii="Verdana" w:eastAsia="Times New Roman" w:hAnsi="Verdana" w:cs="Times New Roman"/>
          <w:sz w:val="21"/>
          <w:szCs w:val="21"/>
          <w:lang w:eastAsia="ru-RU"/>
        </w:rPr>
      </w:pPr>
      <w:r w:rsidRPr="00B219F4">
        <w:rPr>
          <w:rFonts w:ascii="Times New Roman" w:eastAsia="Times New Roman" w:hAnsi="Times New Roman" w:cs="Times New Roman"/>
          <w:sz w:val="24"/>
          <w:szCs w:val="24"/>
          <w:lang w:eastAsia="ru-RU"/>
        </w:rPr>
        <w:t>Согласно Порядку N 132н по виду расходов 523 "Консолидированные субсидии" подлежат отражению расходы на предоставление бюджетам бюджетной системы Российской Федерации консолидированных субсидий, в том числе консолидированных субсидий на софинансирование расходных обязательств субъектов Российской Федерации (муниципальных образований), предусматривающих расходы на комплекс мероприятий, включающих как мероприятия по капитальным вложениям в объекты государственной (муниципальной) собственности, так и мероприятия, не относящиеся к капитальным вложениям в объекты государственной (муниципальной) собственности.</w:t>
      </w:r>
    </w:p>
    <w:p w:rsidR="00B219F4" w:rsidRPr="00B219F4" w:rsidRDefault="00B219F4" w:rsidP="00B219F4">
      <w:pPr>
        <w:spacing w:after="0" w:line="240" w:lineRule="auto"/>
        <w:ind w:firstLine="540"/>
        <w:jc w:val="both"/>
        <w:rPr>
          <w:rFonts w:ascii="Verdana" w:eastAsia="Times New Roman" w:hAnsi="Verdana" w:cs="Times New Roman"/>
          <w:sz w:val="21"/>
          <w:szCs w:val="21"/>
          <w:lang w:eastAsia="ru-RU"/>
        </w:rPr>
      </w:pPr>
      <w:r w:rsidRPr="00B219F4">
        <w:rPr>
          <w:rFonts w:ascii="Times New Roman" w:eastAsia="Times New Roman" w:hAnsi="Times New Roman" w:cs="Times New Roman"/>
          <w:sz w:val="24"/>
          <w:szCs w:val="24"/>
          <w:lang w:eastAsia="ru-RU"/>
        </w:rPr>
        <w:t>Таким образом, расходы на предоставление из бюджетов бюджетной системы субсидий на софинансирование капитальных вложений в объекты государственной (муниципальной) собственности отражаются по видам расходов:</w:t>
      </w:r>
    </w:p>
    <w:p w:rsidR="00B219F4" w:rsidRPr="00B219F4" w:rsidRDefault="00B219F4" w:rsidP="00B219F4">
      <w:pPr>
        <w:spacing w:after="0" w:line="240" w:lineRule="auto"/>
        <w:ind w:firstLine="540"/>
        <w:jc w:val="both"/>
        <w:rPr>
          <w:rFonts w:ascii="Verdana" w:eastAsia="Times New Roman" w:hAnsi="Verdana" w:cs="Times New Roman"/>
          <w:sz w:val="21"/>
          <w:szCs w:val="21"/>
          <w:lang w:eastAsia="ru-RU"/>
        </w:rPr>
      </w:pPr>
      <w:r w:rsidRPr="00B219F4">
        <w:rPr>
          <w:rFonts w:ascii="Times New Roman" w:eastAsia="Times New Roman" w:hAnsi="Times New Roman" w:cs="Times New Roman"/>
          <w:sz w:val="24"/>
          <w:szCs w:val="24"/>
          <w:lang w:eastAsia="ru-RU"/>
        </w:rPr>
        <w:t>522 "Субсидии на софинансирование капитальных вложений в объекты государственной (муниципальной) собственности" - в части субсидий на софинансирование капитальных вложений в объекты государственной (муниципальной) собственности;</w:t>
      </w:r>
    </w:p>
    <w:p w:rsidR="00B219F4" w:rsidRPr="00B219F4" w:rsidRDefault="00B219F4" w:rsidP="00B219F4">
      <w:pPr>
        <w:spacing w:after="0" w:line="240" w:lineRule="auto"/>
        <w:ind w:firstLine="540"/>
        <w:jc w:val="both"/>
        <w:rPr>
          <w:rFonts w:ascii="Verdana" w:eastAsia="Times New Roman" w:hAnsi="Verdana" w:cs="Times New Roman"/>
          <w:sz w:val="21"/>
          <w:szCs w:val="21"/>
          <w:lang w:eastAsia="ru-RU"/>
        </w:rPr>
      </w:pPr>
      <w:r w:rsidRPr="00B219F4">
        <w:rPr>
          <w:rFonts w:ascii="Times New Roman" w:eastAsia="Times New Roman" w:hAnsi="Times New Roman" w:cs="Times New Roman"/>
          <w:sz w:val="24"/>
          <w:szCs w:val="24"/>
          <w:lang w:eastAsia="ru-RU"/>
        </w:rPr>
        <w:lastRenderedPageBreak/>
        <w:t>523 "Консолидированные субсидии" - в части консолидированных субсидий на софинансирование расходов комплекса мероприятий, включающих, в том числе капитальные вложения в объекты государственной (муниципальной) собственности.</w:t>
      </w:r>
    </w:p>
    <w:p w:rsidR="00B219F4" w:rsidRPr="00B219F4" w:rsidRDefault="00B219F4" w:rsidP="00B219F4">
      <w:pPr>
        <w:spacing w:after="0" w:line="240" w:lineRule="auto"/>
        <w:ind w:firstLine="540"/>
        <w:jc w:val="both"/>
        <w:rPr>
          <w:rFonts w:ascii="Verdana" w:eastAsia="Times New Roman" w:hAnsi="Verdana" w:cs="Times New Roman"/>
          <w:sz w:val="21"/>
          <w:szCs w:val="21"/>
          <w:lang w:eastAsia="ru-RU"/>
        </w:rPr>
      </w:pPr>
      <w:r w:rsidRPr="00B219F4">
        <w:rPr>
          <w:rFonts w:ascii="Times New Roman" w:eastAsia="Times New Roman" w:hAnsi="Times New Roman" w:cs="Times New Roman"/>
          <w:sz w:val="24"/>
          <w:szCs w:val="24"/>
          <w:lang w:eastAsia="ru-RU"/>
        </w:rPr>
        <w:t>При этом отражение расходов на предоставление субсидий на софинансирование капитальных вложений в объекты государственной (муниципальной) собственности вместе с софинансированием мероприятий, не относящихся к капитальным вложениям в объекты государственной (муниципальной) собственности, по виду расходов 521 "Субсидии, за исключением субсидий на софинансирование капитальных вложений в объекты государственной (муниципальной) собственности" недопустимо.</w:t>
      </w:r>
    </w:p>
    <w:p w:rsidR="00B219F4" w:rsidRPr="00B219F4" w:rsidRDefault="00B219F4" w:rsidP="00B219F4">
      <w:pPr>
        <w:spacing w:after="0" w:line="240" w:lineRule="auto"/>
        <w:jc w:val="both"/>
        <w:rPr>
          <w:rFonts w:ascii="Verdana" w:eastAsia="Times New Roman" w:hAnsi="Verdana" w:cs="Times New Roman"/>
          <w:sz w:val="21"/>
          <w:szCs w:val="21"/>
          <w:lang w:eastAsia="ru-RU"/>
        </w:rPr>
      </w:pPr>
      <w:r w:rsidRPr="00B219F4">
        <w:rPr>
          <w:rFonts w:ascii="Times New Roman" w:eastAsia="Times New Roman" w:hAnsi="Times New Roman" w:cs="Times New Roman"/>
          <w:sz w:val="24"/>
          <w:szCs w:val="24"/>
          <w:lang w:eastAsia="ru-RU"/>
        </w:rPr>
        <w:t> </w:t>
      </w:r>
    </w:p>
    <w:p w:rsidR="00B219F4" w:rsidRPr="00B219F4" w:rsidRDefault="00B219F4" w:rsidP="00B219F4">
      <w:pPr>
        <w:spacing w:after="0" w:line="240" w:lineRule="auto"/>
        <w:jc w:val="right"/>
        <w:rPr>
          <w:rFonts w:ascii="Verdana" w:eastAsia="Times New Roman" w:hAnsi="Verdana" w:cs="Times New Roman"/>
          <w:sz w:val="21"/>
          <w:szCs w:val="21"/>
          <w:lang w:eastAsia="ru-RU"/>
        </w:rPr>
      </w:pPr>
      <w:r w:rsidRPr="00B219F4">
        <w:rPr>
          <w:rFonts w:ascii="Times New Roman" w:eastAsia="Times New Roman" w:hAnsi="Times New Roman" w:cs="Times New Roman"/>
          <w:sz w:val="24"/>
          <w:szCs w:val="24"/>
          <w:lang w:eastAsia="ru-RU"/>
        </w:rPr>
        <w:t>А.М.ЛАВРОВ</w:t>
      </w:r>
    </w:p>
    <w:p w:rsidR="00B01B94" w:rsidRDefault="00B01B94"/>
    <w:sectPr w:rsidR="00B01B94"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B219F4"/>
    <w:rsid w:val="003636AE"/>
    <w:rsid w:val="00786EC7"/>
    <w:rsid w:val="009E1445"/>
    <w:rsid w:val="00B01B94"/>
    <w:rsid w:val="00B21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132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1573</Words>
  <Characters>8968</Characters>
  <Application>Microsoft Office Word</Application>
  <DocSecurity>0</DocSecurity>
  <Lines>74</Lines>
  <Paragraphs>21</Paragraphs>
  <ScaleCrop>false</ScaleCrop>
  <Company>Krokoz™</Company>
  <LinksUpToDate>false</LinksUpToDate>
  <CharactersWithSpaces>10520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2019-08-28T07:19:00Z</dcterms:created>
  <dcterms:modified xsi:type="dcterms:W3CDTF">2019-08-28T07:19:00Z</dcterms:modified>
</cp:coreProperties>
</file>