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09" w:rsidRDefault="003E4409" w:rsidP="003E4409">
      <w:pPr>
        <w:spacing w:after="0" w:line="240" w:lineRule="auto"/>
        <w:ind w:firstLine="709"/>
        <w:jc w:val="center"/>
        <w:rPr>
          <w:rFonts w:ascii="Times New Roman" w:eastAsia="Times New Roman" w:hAnsi="Times New Roman" w:cs="Times New Roman"/>
          <w:b/>
          <w:bCs/>
          <w:color w:val="000000"/>
          <w:sz w:val="28"/>
          <w:szCs w:val="28"/>
          <w:lang w:val="en-US" w:eastAsia="ru-RU"/>
        </w:rPr>
      </w:pPr>
      <w:r w:rsidRPr="003E4409">
        <w:rPr>
          <w:rFonts w:ascii="Times New Roman" w:eastAsia="Times New Roman" w:hAnsi="Times New Roman" w:cs="Times New Roman"/>
          <w:b/>
          <w:bCs/>
          <w:color w:val="000000"/>
          <w:sz w:val="28"/>
          <w:szCs w:val="28"/>
          <w:lang w:eastAsia="ru-RU"/>
        </w:rPr>
        <w:t>Письмо Минфина России</w:t>
      </w:r>
    </w:p>
    <w:p w:rsidR="003E4409" w:rsidRPr="003E4409" w:rsidRDefault="003E4409" w:rsidP="003E4409">
      <w:pPr>
        <w:spacing w:after="0" w:line="240" w:lineRule="auto"/>
        <w:ind w:firstLine="709"/>
        <w:jc w:val="center"/>
        <w:rPr>
          <w:rFonts w:ascii="Times New Roman" w:eastAsia="Times New Roman" w:hAnsi="Times New Roman" w:cs="Times New Roman"/>
          <w:b/>
          <w:bCs/>
          <w:color w:val="000000"/>
          <w:sz w:val="28"/>
          <w:szCs w:val="28"/>
          <w:lang w:eastAsia="ru-RU"/>
        </w:rPr>
      </w:pPr>
      <w:r w:rsidRPr="003E4409">
        <w:rPr>
          <w:rFonts w:ascii="Times New Roman" w:eastAsia="Times New Roman" w:hAnsi="Times New Roman" w:cs="Times New Roman"/>
          <w:b/>
          <w:bCs/>
          <w:color w:val="000000"/>
          <w:sz w:val="28"/>
          <w:szCs w:val="28"/>
          <w:lang w:eastAsia="ru-RU"/>
        </w:rPr>
        <w:t>от 15 августа 2019 г. N 02-07-10/62096</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 </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письмо и сообщает следующее.</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E4409">
        <w:rPr>
          <w:rFonts w:ascii="Times New Roman" w:eastAsia="Times New Roman" w:hAnsi="Times New Roman" w:cs="Times New Roman"/>
          <w:bCs/>
          <w:color w:val="000000"/>
          <w:sz w:val="24"/>
          <w:szCs w:val="24"/>
          <w:lang w:eastAsia="ru-RU"/>
        </w:rPr>
        <w:t>В силу положений постановления Правительства Российской Федерации от 30 июня 2004 г. N 329 "О Министерстве финансов Российской Федерации", в Министерстве финансов Российской Федерации, если законодательством не установлено иное, не рассматриваются по существу обращения организаций по разъяснению (толкованию норм, терминов и понятий) законодательства Российской Федерации и практики его применения, а также по оценке конкретных хозяйственных операций.</w:t>
      </w:r>
      <w:proofErr w:type="gramEnd"/>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E4409">
        <w:rPr>
          <w:rFonts w:ascii="Times New Roman" w:eastAsia="Times New Roman" w:hAnsi="Times New Roman" w:cs="Times New Roman"/>
          <w:bCs/>
          <w:color w:val="000000"/>
          <w:sz w:val="24"/>
          <w:szCs w:val="24"/>
          <w:lang w:eastAsia="ru-RU"/>
        </w:rPr>
        <w:t>Вместе с этим обращаем внимание, что положениями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предусмотрены случаи, при которых денежные средства, внесенные участником закупки в качестве обеспечения заявки на участие в конкурсе или аукционе, подлежат перечислению в бюджеты бюджетной системы Российской Федерации (далее - бюджет</w:t>
      </w:r>
      <w:proofErr w:type="gramEnd"/>
      <w:r w:rsidRPr="003E4409">
        <w:rPr>
          <w:rFonts w:ascii="Times New Roman" w:eastAsia="Times New Roman" w:hAnsi="Times New Roman" w:cs="Times New Roman"/>
          <w:bCs/>
          <w:color w:val="000000"/>
          <w:sz w:val="24"/>
          <w:szCs w:val="24"/>
          <w:lang w:eastAsia="ru-RU"/>
        </w:rPr>
        <w:t>) в качестве административной санкции, применяемой к участникам закупки, за неисполнение или ненадлежащее исполнение требований, установленных указанным федеральным законом.</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Иных оснований для перечисления в бюджет суммы обеспечения заявки на участие в конкурсе или аукционе, внесенной участником закупки, федеральным законом не предусмотрено.</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Вместе с тем, по мнению Департамента, денежные средства могут быть обращены в доход государства по решению суда в соответствии с положениями Гражданского кодекса Российской Федерации (статьи 225, 226).</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Учитывая изложенное, полагаем, что суммы обеспечения исполнения государственного контракта, принадлежащие участнику закупки, исключенному из ЕГРЮЛ, могут быть перечислены в доход федерального бюджета в случае признания их судом бесхозяйными.</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E4409">
        <w:rPr>
          <w:rFonts w:ascii="Times New Roman" w:eastAsia="Times New Roman" w:hAnsi="Times New Roman" w:cs="Times New Roman"/>
          <w:bCs/>
          <w:color w:val="000000"/>
          <w:sz w:val="24"/>
          <w:szCs w:val="24"/>
          <w:lang w:eastAsia="ru-RU"/>
        </w:rPr>
        <w:t>Дополнительно обращаем внимание, что порядок ведения организациями бюджетной сферы бухгалтерского учета регулируется Федеральными стандартами бухгалтерского учета государственных финансов,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Инструкцией</w:t>
      </w:r>
      <w:proofErr w:type="gramEnd"/>
      <w:r w:rsidRPr="003E4409">
        <w:rPr>
          <w:rFonts w:ascii="Times New Roman" w:eastAsia="Times New Roman" w:hAnsi="Times New Roman" w:cs="Times New Roman"/>
          <w:bCs/>
          <w:color w:val="000000"/>
          <w:sz w:val="24"/>
          <w:szCs w:val="24"/>
          <w:lang w:eastAsia="ru-RU"/>
        </w:rPr>
        <w:t xml:space="preserve"> </w:t>
      </w:r>
      <w:proofErr w:type="gramStart"/>
      <w:r w:rsidRPr="003E4409">
        <w:rPr>
          <w:rFonts w:ascii="Times New Roman" w:eastAsia="Times New Roman" w:hAnsi="Times New Roman" w:cs="Times New Roman"/>
          <w:bCs/>
          <w:color w:val="000000"/>
          <w:sz w:val="24"/>
          <w:szCs w:val="24"/>
          <w:lang w:eastAsia="ru-RU"/>
        </w:rPr>
        <w:t>по применению Плана счетов бюджетного учета, утвержденной приказом Министерства финансов Российской Федерации от 6 декабря 2010 г. N 162н (далее - Инструкция N 162н), с учетом положений Порядка формирования и применения кодов бюджетной классификации Российской Федерации, их структуры и принципов назначения, утвержденных приказом Министерства финансов Российской Федерации от 8 июня 2018 г. N 132н и Порядка применения классификации операций сектора государственного</w:t>
      </w:r>
      <w:proofErr w:type="gramEnd"/>
      <w:r w:rsidRPr="003E4409">
        <w:rPr>
          <w:rFonts w:ascii="Times New Roman" w:eastAsia="Times New Roman" w:hAnsi="Times New Roman" w:cs="Times New Roman"/>
          <w:bCs/>
          <w:color w:val="000000"/>
          <w:sz w:val="24"/>
          <w:szCs w:val="24"/>
          <w:lang w:eastAsia="ru-RU"/>
        </w:rPr>
        <w:t xml:space="preserve"> управления, утвержденного приказом Министерства финансов Российской Федерации от 29 ноября 2017 г. N 209н.</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 xml:space="preserve">Согласно пункту 106 Инструкции N 162н суммы, поступившие во временное распоряжение учреждения, отражаются по кредиту счета 330401730 "Увеличение кредиторской задолженности по средствам, полученным во временное распоряжение" и дебету соответствующих счетов аналитического учета счета 320100000 "Денежные </w:t>
      </w:r>
      <w:r w:rsidRPr="003E4409">
        <w:rPr>
          <w:rFonts w:ascii="Times New Roman" w:eastAsia="Times New Roman" w:hAnsi="Times New Roman" w:cs="Times New Roman"/>
          <w:bCs/>
          <w:color w:val="000000"/>
          <w:sz w:val="24"/>
          <w:szCs w:val="24"/>
          <w:lang w:eastAsia="ru-RU"/>
        </w:rPr>
        <w:lastRenderedPageBreak/>
        <w:t>средства учреждения" (320111510, 320121510, 320127510), счета 320134510 "Поступления сре</w:t>
      </w:r>
      <w:proofErr w:type="gramStart"/>
      <w:r w:rsidRPr="003E4409">
        <w:rPr>
          <w:rFonts w:ascii="Times New Roman" w:eastAsia="Times New Roman" w:hAnsi="Times New Roman" w:cs="Times New Roman"/>
          <w:bCs/>
          <w:color w:val="000000"/>
          <w:sz w:val="24"/>
          <w:szCs w:val="24"/>
          <w:lang w:eastAsia="ru-RU"/>
        </w:rPr>
        <w:t>дств в к</w:t>
      </w:r>
      <w:proofErr w:type="gramEnd"/>
      <w:r w:rsidRPr="003E4409">
        <w:rPr>
          <w:rFonts w:ascii="Times New Roman" w:eastAsia="Times New Roman" w:hAnsi="Times New Roman" w:cs="Times New Roman"/>
          <w:bCs/>
          <w:color w:val="000000"/>
          <w:sz w:val="24"/>
          <w:szCs w:val="24"/>
          <w:lang w:eastAsia="ru-RU"/>
        </w:rPr>
        <w:t>ассу учреждения";</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суммы, выданные или перечисленные со счета по назначению, отражаются по дебету счета 330401830 "Уменьшение кредиторской задолженности по средствам, полученным во временное распоряжение" и кредиту соответствующих счетов аналитического учета счета 320100000 "Денежные средства учреждения" (320111610, 320121610, 320127610, 320134610).</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E4409">
        <w:rPr>
          <w:rFonts w:ascii="Times New Roman" w:eastAsia="Times New Roman" w:hAnsi="Times New Roman" w:cs="Times New Roman"/>
          <w:bCs/>
          <w:color w:val="000000"/>
          <w:sz w:val="24"/>
          <w:szCs w:val="24"/>
          <w:lang w:eastAsia="ru-RU"/>
        </w:rPr>
        <w:t>В соответствии с пунктом 86 Инструкции N 162н, суммы задолженности по штрафам, пеням, неустойкам, начисленным за нарушение условий договоров на поставку товаров, выполнение работ, оказание услуг, отражаются по дебету счета 020941560 "Увеличение дебиторской задолженности по доходам от штрафных санкций за нарушение условий контрактов (договоров)" и кредиту счетов 040110141 "Доходы от штрафных санкций за нарушение законодательства о закупках, нарушение условий контрактов</w:t>
      </w:r>
      <w:proofErr w:type="gramEnd"/>
      <w:r w:rsidRPr="003E4409">
        <w:rPr>
          <w:rFonts w:ascii="Times New Roman" w:eastAsia="Times New Roman" w:hAnsi="Times New Roman" w:cs="Times New Roman"/>
          <w:bCs/>
          <w:color w:val="000000"/>
          <w:sz w:val="24"/>
          <w:szCs w:val="24"/>
          <w:lang w:eastAsia="ru-RU"/>
        </w:rPr>
        <w:t xml:space="preserve"> (договоров)", 040140141 "Доходы будущих периодов от штрафных санкций за нарушение законодательства о закупках, нарушение условий контрактов (договоров)".</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E4409">
        <w:rPr>
          <w:rFonts w:ascii="Times New Roman" w:eastAsia="Times New Roman" w:hAnsi="Times New Roman" w:cs="Times New Roman"/>
          <w:bCs/>
          <w:color w:val="000000"/>
          <w:sz w:val="24"/>
          <w:szCs w:val="24"/>
          <w:lang w:eastAsia="ru-RU"/>
        </w:rPr>
        <w:t>При этом суммы, поступившие в возмещение причиненного учреждению ущерба, а также по иным доходам отражаются по кредиту соответствующих счетов аналитического учета счета 020900000 "Расчеты по ущербу и иным доходам" и дебету соответствующих счетов аналитического учета счетов 020100000 "Денежные средства учреждения" (020121510, 020134510), 021002000 "Расчеты с финансовым органом по поступлениям в бюджет", счета 030305830 "Уменьшение кредиторской задолженности по прочим платежам в</w:t>
      </w:r>
      <w:proofErr w:type="gramEnd"/>
      <w:r w:rsidRPr="003E4409">
        <w:rPr>
          <w:rFonts w:ascii="Times New Roman" w:eastAsia="Times New Roman" w:hAnsi="Times New Roman" w:cs="Times New Roman"/>
          <w:bCs/>
          <w:color w:val="000000"/>
          <w:sz w:val="24"/>
          <w:szCs w:val="24"/>
          <w:lang w:eastAsia="ru-RU"/>
        </w:rPr>
        <w:t xml:space="preserve"> бюджет".</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E4409">
        <w:rPr>
          <w:rFonts w:ascii="Times New Roman" w:eastAsia="Times New Roman" w:hAnsi="Times New Roman" w:cs="Times New Roman"/>
          <w:bCs/>
          <w:color w:val="000000"/>
          <w:sz w:val="24"/>
          <w:szCs w:val="24"/>
          <w:lang w:eastAsia="ru-RU"/>
        </w:rPr>
        <w:t>В соответствии с положениями Порядка формирования и применения кодов бюджетной классификации Российской Федерации, их структуры и принципов назначения, утвержденных приказом Министерства финансов Российской Федерации от 8 июня 2018 г. N 132н,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 ноября 2017 г. N 209н, поступление в федеральный бюджет неустоек, пеней, штрафов, полученных от</w:t>
      </w:r>
      <w:proofErr w:type="gramEnd"/>
      <w:r w:rsidRPr="003E4409">
        <w:rPr>
          <w:rFonts w:ascii="Times New Roman" w:eastAsia="Times New Roman" w:hAnsi="Times New Roman" w:cs="Times New Roman"/>
          <w:bCs/>
          <w:color w:val="000000"/>
          <w:sz w:val="24"/>
          <w:szCs w:val="24"/>
          <w:lang w:eastAsia="ru-RU"/>
        </w:rPr>
        <w:t xml:space="preserve"> контрагента, нарушившего условия контракта, подлежит отражению по подстатье 141 "Доходы от штрафных санкций за нарушение законодательства о закупках и нарушение условий контрактов (договоров)" классификации операций сектора государственного управления, коду классификации доходов бюджетов:</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 </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 </w:t>
      </w:r>
    </w:p>
    <w:tbl>
      <w:tblPr>
        <w:tblW w:w="9356" w:type="dxa"/>
        <w:tblCellMar>
          <w:left w:w="0" w:type="dxa"/>
          <w:right w:w="0" w:type="dxa"/>
        </w:tblCellMar>
        <w:tblLook w:val="04A0"/>
      </w:tblPr>
      <w:tblGrid>
        <w:gridCol w:w="3345"/>
        <w:gridCol w:w="6011"/>
      </w:tblGrid>
      <w:tr w:rsidR="003E4409" w:rsidRPr="003E4409" w:rsidTr="003E4409">
        <w:tc>
          <w:tcPr>
            <w:tcW w:w="3345" w:type="dxa"/>
            <w:hideMark/>
          </w:tcPr>
          <w:p w:rsidR="003E4409" w:rsidRPr="003E4409" w:rsidRDefault="003E4409" w:rsidP="003E4409">
            <w:pPr>
              <w:spacing w:after="0" w:line="240" w:lineRule="auto"/>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000 1 16 90010 01 0000 140</w:t>
            </w:r>
          </w:p>
        </w:tc>
        <w:tc>
          <w:tcPr>
            <w:tcW w:w="6011" w:type="dxa"/>
            <w:hideMark/>
          </w:tcPr>
          <w:p w:rsidR="003E4409" w:rsidRPr="003E4409" w:rsidRDefault="003E4409" w:rsidP="003E4409">
            <w:pPr>
              <w:spacing w:after="0" w:line="240" w:lineRule="auto"/>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Прочие поступления от денежных взысканий (штрафов) и иных сумм в возмещение ущерба, зачисляемые в федеральный бюджет</w:t>
            </w:r>
          </w:p>
        </w:tc>
      </w:tr>
    </w:tbl>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 </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 </w:t>
      </w:r>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E4409">
        <w:rPr>
          <w:rFonts w:ascii="Times New Roman" w:eastAsia="Times New Roman" w:hAnsi="Times New Roman" w:cs="Times New Roman"/>
          <w:bCs/>
          <w:color w:val="000000"/>
          <w:sz w:val="24"/>
          <w:szCs w:val="24"/>
          <w:lang w:eastAsia="ru-RU"/>
        </w:rPr>
        <w:t>Актуальная сопоставительная таблица кодов видов доходов бюджетов и соответствующих им кодов аналитической группы подвидов доходов бюджетов, применяемых в 2018 году, к кодам, применяемым в 2019 году, увязанная с кодом КОСГУ, размещена на официальном сайте Министерства финансов Российской Федерации (</w:t>
      </w:r>
      <w:proofErr w:type="spellStart"/>
      <w:r w:rsidRPr="003E4409">
        <w:rPr>
          <w:rFonts w:ascii="Times New Roman" w:eastAsia="Times New Roman" w:hAnsi="Times New Roman" w:cs="Times New Roman"/>
          <w:bCs/>
          <w:color w:val="000000"/>
          <w:sz w:val="24"/>
          <w:szCs w:val="24"/>
          <w:lang w:eastAsia="ru-RU"/>
        </w:rPr>
        <w:t>www.minfin.ru</w:t>
      </w:r>
      <w:proofErr w:type="spellEnd"/>
      <w:r w:rsidRPr="003E4409">
        <w:rPr>
          <w:rFonts w:ascii="Times New Roman" w:eastAsia="Times New Roman" w:hAnsi="Times New Roman" w:cs="Times New Roman"/>
          <w:bCs/>
          <w:color w:val="000000"/>
          <w:sz w:val="24"/>
          <w:szCs w:val="24"/>
          <w:lang w:eastAsia="ru-RU"/>
        </w:rPr>
        <w:t xml:space="preserve">) в рубрике "Бюджет", </w:t>
      </w:r>
      <w:proofErr w:type="spellStart"/>
      <w:r w:rsidRPr="003E4409">
        <w:rPr>
          <w:rFonts w:ascii="Times New Roman" w:eastAsia="Times New Roman" w:hAnsi="Times New Roman" w:cs="Times New Roman"/>
          <w:bCs/>
          <w:color w:val="000000"/>
          <w:sz w:val="24"/>
          <w:szCs w:val="24"/>
          <w:lang w:eastAsia="ru-RU"/>
        </w:rPr>
        <w:t>подрубрике</w:t>
      </w:r>
      <w:proofErr w:type="spellEnd"/>
      <w:r w:rsidRPr="003E4409">
        <w:rPr>
          <w:rFonts w:ascii="Times New Roman" w:eastAsia="Times New Roman" w:hAnsi="Times New Roman" w:cs="Times New Roman"/>
          <w:bCs/>
          <w:color w:val="000000"/>
          <w:sz w:val="24"/>
          <w:szCs w:val="24"/>
          <w:lang w:eastAsia="ru-RU"/>
        </w:rPr>
        <w:t xml:space="preserve"> "Бюджетная классификация Российской Федерации", разделе "Методический кабинет".</w:t>
      </w:r>
      <w:proofErr w:type="gramEnd"/>
    </w:p>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 </w:t>
      </w:r>
    </w:p>
    <w:tbl>
      <w:tblPr>
        <w:tblW w:w="5000" w:type="pct"/>
        <w:tblCellMar>
          <w:left w:w="0" w:type="dxa"/>
          <w:right w:w="0" w:type="dxa"/>
        </w:tblCellMar>
        <w:tblLook w:val="04A0"/>
      </w:tblPr>
      <w:tblGrid>
        <w:gridCol w:w="6236"/>
        <w:gridCol w:w="3119"/>
      </w:tblGrid>
      <w:tr w:rsidR="003E4409" w:rsidRPr="003E4409" w:rsidTr="003E4409">
        <w:tc>
          <w:tcPr>
            <w:tcW w:w="3300" w:type="pct"/>
            <w:vAlign w:val="bottom"/>
            <w:hideMark/>
          </w:tcPr>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Заместитель директора Департамента бюджетной методологии и финансовой отчетности в государственном секторе</w:t>
            </w:r>
          </w:p>
        </w:tc>
        <w:tc>
          <w:tcPr>
            <w:tcW w:w="1650" w:type="pct"/>
            <w:vAlign w:val="bottom"/>
            <w:hideMark/>
          </w:tcPr>
          <w:p w:rsidR="003E4409" w:rsidRPr="003E4409" w:rsidRDefault="003E4409" w:rsidP="003E4409">
            <w:pPr>
              <w:spacing w:after="0" w:line="240" w:lineRule="auto"/>
              <w:ind w:firstLine="709"/>
              <w:jc w:val="both"/>
              <w:rPr>
                <w:rFonts w:ascii="Times New Roman" w:eastAsia="Times New Roman" w:hAnsi="Times New Roman" w:cs="Times New Roman"/>
                <w:bCs/>
                <w:color w:val="000000"/>
                <w:sz w:val="24"/>
                <w:szCs w:val="24"/>
                <w:lang w:eastAsia="ru-RU"/>
              </w:rPr>
            </w:pPr>
            <w:r w:rsidRPr="003E4409">
              <w:rPr>
                <w:rFonts w:ascii="Times New Roman" w:eastAsia="Times New Roman" w:hAnsi="Times New Roman" w:cs="Times New Roman"/>
                <w:bCs/>
                <w:color w:val="000000"/>
                <w:sz w:val="24"/>
                <w:szCs w:val="24"/>
                <w:lang w:eastAsia="ru-RU"/>
              </w:rPr>
              <w:t>С.В. </w:t>
            </w:r>
            <w:proofErr w:type="spellStart"/>
            <w:r w:rsidRPr="003E4409">
              <w:rPr>
                <w:rFonts w:ascii="Times New Roman" w:eastAsia="Times New Roman" w:hAnsi="Times New Roman" w:cs="Times New Roman"/>
                <w:bCs/>
                <w:color w:val="000000"/>
                <w:sz w:val="24"/>
                <w:szCs w:val="24"/>
                <w:lang w:eastAsia="ru-RU"/>
              </w:rPr>
              <w:t>Сивец</w:t>
            </w:r>
            <w:proofErr w:type="spellEnd"/>
          </w:p>
        </w:tc>
      </w:tr>
    </w:tbl>
    <w:p w:rsidR="00B01B94" w:rsidRPr="003E4409" w:rsidRDefault="00B01B94" w:rsidP="003E4409">
      <w:pPr>
        <w:ind w:firstLine="709"/>
        <w:jc w:val="both"/>
        <w:rPr>
          <w:rFonts w:ascii="Times New Roman" w:hAnsi="Times New Roman" w:cs="Times New Roman"/>
          <w:sz w:val="24"/>
          <w:szCs w:val="24"/>
        </w:rPr>
      </w:pPr>
    </w:p>
    <w:p w:rsidR="003E4409" w:rsidRPr="003E4409" w:rsidRDefault="003E4409">
      <w:pPr>
        <w:ind w:firstLine="709"/>
        <w:jc w:val="both"/>
        <w:rPr>
          <w:rFonts w:ascii="Times New Roman" w:hAnsi="Times New Roman" w:cs="Times New Roman"/>
          <w:sz w:val="24"/>
          <w:szCs w:val="24"/>
        </w:rPr>
      </w:pPr>
    </w:p>
    <w:sectPr w:rsidR="003E4409" w:rsidRPr="003E4409"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E4409"/>
    <w:rsid w:val="003636AE"/>
    <w:rsid w:val="003E4409"/>
    <w:rsid w:val="009E1445"/>
    <w:rsid w:val="00B01B94"/>
    <w:rsid w:val="00B67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E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E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E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E4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4409"/>
    <w:rPr>
      <w:color w:val="0000FF"/>
      <w:u w:val="single"/>
    </w:rPr>
  </w:style>
</w:styles>
</file>

<file path=word/webSettings.xml><?xml version="1.0" encoding="utf-8"?>
<w:webSettings xmlns:r="http://schemas.openxmlformats.org/officeDocument/2006/relationships" xmlns:w="http://schemas.openxmlformats.org/wordprocessingml/2006/main">
  <w:divs>
    <w:div w:id="4968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5515</Characters>
  <Application>Microsoft Office Word</Application>
  <DocSecurity>0</DocSecurity>
  <Lines>45</Lines>
  <Paragraphs>12</Paragraphs>
  <ScaleCrop>false</ScaleCrop>
  <Company>Krokoz™</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2019-08-28T07:31:00Z</dcterms:created>
  <dcterms:modified xsi:type="dcterms:W3CDTF">2019-08-28T07:32:00Z</dcterms:modified>
</cp:coreProperties>
</file>