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2E" w:rsidRPr="0002412E" w:rsidRDefault="0002412E" w:rsidP="0002412E">
      <w:pPr>
        <w:spacing w:after="0" w:line="240" w:lineRule="auto"/>
        <w:jc w:val="center"/>
        <w:rPr>
          <w:rFonts w:ascii="Verdana" w:eastAsia="Times New Roman" w:hAnsi="Verdana" w:cs="Times New Roman"/>
          <w:b/>
          <w:bCs/>
          <w:sz w:val="21"/>
          <w:szCs w:val="21"/>
          <w:lang w:eastAsia="ru-RU"/>
        </w:rPr>
      </w:pPr>
      <w:r w:rsidRPr="0002412E">
        <w:rPr>
          <w:rFonts w:ascii="Arial" w:eastAsia="Times New Roman" w:hAnsi="Arial" w:cs="Arial"/>
          <w:b/>
          <w:bCs/>
          <w:sz w:val="24"/>
          <w:szCs w:val="24"/>
          <w:lang w:eastAsia="ru-RU"/>
        </w:rPr>
        <w:t>МИНИСТЕРСТВО ФИНАНСОВ РОССИЙСКОЙ ФЕДЕРАЦИИ</w:t>
      </w:r>
    </w:p>
    <w:p w:rsidR="0002412E" w:rsidRPr="0002412E" w:rsidRDefault="0002412E" w:rsidP="0002412E">
      <w:pPr>
        <w:spacing w:after="0" w:line="240" w:lineRule="auto"/>
        <w:jc w:val="center"/>
        <w:rPr>
          <w:rFonts w:ascii="Verdana" w:eastAsia="Times New Roman" w:hAnsi="Verdana" w:cs="Times New Roman"/>
          <w:b/>
          <w:bCs/>
          <w:sz w:val="21"/>
          <w:szCs w:val="21"/>
          <w:lang w:eastAsia="ru-RU"/>
        </w:rPr>
      </w:pPr>
      <w:r w:rsidRPr="0002412E">
        <w:rPr>
          <w:rFonts w:ascii="Arial" w:eastAsia="Times New Roman" w:hAnsi="Arial" w:cs="Arial"/>
          <w:b/>
          <w:bCs/>
          <w:sz w:val="24"/>
          <w:szCs w:val="24"/>
          <w:lang w:eastAsia="ru-RU"/>
        </w:rPr>
        <w:t> </w:t>
      </w:r>
    </w:p>
    <w:p w:rsidR="0002412E" w:rsidRPr="0002412E" w:rsidRDefault="0002412E" w:rsidP="0002412E">
      <w:pPr>
        <w:spacing w:after="0" w:line="240" w:lineRule="auto"/>
        <w:jc w:val="center"/>
        <w:rPr>
          <w:rFonts w:ascii="Verdana" w:eastAsia="Times New Roman" w:hAnsi="Verdana" w:cs="Times New Roman"/>
          <w:b/>
          <w:bCs/>
          <w:sz w:val="21"/>
          <w:szCs w:val="21"/>
          <w:lang w:eastAsia="ru-RU"/>
        </w:rPr>
      </w:pPr>
      <w:r w:rsidRPr="0002412E">
        <w:rPr>
          <w:rFonts w:ascii="Arial" w:eastAsia="Times New Roman" w:hAnsi="Arial" w:cs="Arial"/>
          <w:b/>
          <w:bCs/>
          <w:sz w:val="24"/>
          <w:szCs w:val="24"/>
          <w:lang w:eastAsia="ru-RU"/>
        </w:rPr>
        <w:t>ПИСЬМО</w:t>
      </w:r>
    </w:p>
    <w:p w:rsidR="0002412E" w:rsidRPr="0002412E" w:rsidRDefault="0002412E" w:rsidP="0002412E">
      <w:pPr>
        <w:spacing w:after="0" w:line="240" w:lineRule="auto"/>
        <w:jc w:val="center"/>
        <w:rPr>
          <w:rFonts w:ascii="Verdana" w:eastAsia="Times New Roman" w:hAnsi="Verdana" w:cs="Times New Roman"/>
          <w:b/>
          <w:bCs/>
          <w:sz w:val="21"/>
          <w:szCs w:val="21"/>
          <w:lang w:eastAsia="ru-RU"/>
        </w:rPr>
      </w:pPr>
      <w:r w:rsidRPr="0002412E">
        <w:rPr>
          <w:rFonts w:ascii="Arial" w:eastAsia="Times New Roman" w:hAnsi="Arial" w:cs="Arial"/>
          <w:b/>
          <w:bCs/>
          <w:sz w:val="24"/>
          <w:szCs w:val="24"/>
          <w:lang w:eastAsia="ru-RU"/>
        </w:rPr>
        <w:t>от 21 февраля 2020 г. N 02-06-10/12964</w:t>
      </w:r>
    </w:p>
    <w:p w:rsidR="0002412E" w:rsidRPr="0002412E" w:rsidRDefault="0002412E" w:rsidP="0002412E">
      <w:pPr>
        <w:spacing w:after="0" w:line="240" w:lineRule="auto"/>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 </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рассмотрев письмо от 23 января 2020 г. (далее - Письмо), сообщает.</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t xml:space="preserve">В соответствии с распоряжением Правительства Российской Федерации от 28 апреля 2018 г. N 824-р "О создании единого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(далее - Распоряжение N 824-р) заказчики вправе с 1 июля 2018 г. с использованием единого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 информационного ресурса (далее - </w:t>
      </w:r>
      <w:proofErr w:type="spellStart"/>
      <w:r w:rsidRPr="0002412E">
        <w:rPr>
          <w:rFonts w:ascii="Times New Roman" w:eastAsia="Times New Roman" w:hAnsi="Times New Roman" w:cs="Times New Roman"/>
          <w:sz w:val="24"/>
          <w:szCs w:val="24"/>
          <w:lang w:eastAsia="ru-RU"/>
        </w:rPr>
        <w:t>агрегатор</w:t>
      </w:r>
      <w:proofErr w:type="spellEnd"/>
      <w:r w:rsidRPr="0002412E">
        <w:rPr>
          <w:rFonts w:ascii="Times New Roman" w:eastAsia="Times New Roman" w:hAnsi="Times New Roman" w:cs="Times New Roman"/>
          <w:sz w:val="24"/>
          <w:szCs w:val="24"/>
          <w:lang w:eastAsia="ru-RU"/>
        </w:rPr>
        <w:t xml:space="preserve"> торговли) осуществлять закупки для обеспечения государственных и муниципальных нужд в соответствии с пунктами 4, 5 и 28 части 1 статьи 93</w:t>
      </w:r>
      <w:proofErr w:type="gramEnd"/>
      <w:r w:rsidRPr="0002412E">
        <w:rPr>
          <w:rFonts w:ascii="Times New Roman" w:eastAsia="Times New Roman" w:hAnsi="Times New Roman" w:cs="Times New Roman"/>
          <w:sz w:val="24"/>
          <w:szCs w:val="24"/>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Необходимо обратить внимание, что статьей 93 Закона N 44-ФЗ устанавливаются случаи осуществления заказчиком закупки у единственного поставщика.</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t xml:space="preserve">Согласно пункту 6 Распоряжения N 824-р федеральные органы исполнительной власти и находящиеся в их ведении федеральные казенные учреждения (за исключением отдельных заказчиков, указанных в Распоряжении N 824-р) с 1 ноября 2018 г. осуществляли с использованием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закупки канцелярских товаров в соответствии с пунктами 4 и 5 части 1 статьи 93 Закона N 44-ФЗ, а с 1 марта 2019 г</w:t>
      </w:r>
      <w:proofErr w:type="gramEnd"/>
      <w:r w:rsidRPr="0002412E">
        <w:rPr>
          <w:rFonts w:ascii="Times New Roman" w:eastAsia="Times New Roman" w:hAnsi="Times New Roman" w:cs="Times New Roman"/>
          <w:sz w:val="24"/>
          <w:szCs w:val="24"/>
          <w:lang w:eastAsia="ru-RU"/>
        </w:rPr>
        <w:t>. осуществляют закупки, указанные в пункте 1 Распоряжения N 824-р.</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t xml:space="preserve">Регламент функционирования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размещает оператор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 акционерное общество "</w:t>
      </w:r>
      <w:proofErr w:type="spellStart"/>
      <w:r w:rsidRPr="0002412E">
        <w:rPr>
          <w:rFonts w:ascii="Times New Roman" w:eastAsia="Times New Roman" w:hAnsi="Times New Roman" w:cs="Times New Roman"/>
          <w:sz w:val="24"/>
          <w:szCs w:val="24"/>
          <w:lang w:eastAsia="ru-RU"/>
        </w:rPr>
        <w:t>РТ-Проектные</w:t>
      </w:r>
      <w:proofErr w:type="spellEnd"/>
      <w:r w:rsidRPr="0002412E">
        <w:rPr>
          <w:rFonts w:ascii="Times New Roman" w:eastAsia="Times New Roman" w:hAnsi="Times New Roman" w:cs="Times New Roman"/>
          <w:sz w:val="24"/>
          <w:szCs w:val="24"/>
          <w:lang w:eastAsia="ru-RU"/>
        </w:rPr>
        <w:t xml:space="preserve"> технологии) (г. Москва) в единой информационной системе в сфере закупок.</w:t>
      </w:r>
      <w:proofErr w:type="gramEnd"/>
      <w:r w:rsidRPr="0002412E">
        <w:rPr>
          <w:rFonts w:ascii="Times New Roman" w:eastAsia="Times New Roman" w:hAnsi="Times New Roman" w:cs="Times New Roman"/>
          <w:sz w:val="24"/>
          <w:szCs w:val="24"/>
          <w:lang w:eastAsia="ru-RU"/>
        </w:rPr>
        <w:t xml:space="preserve"> В настоящий момент действует Регламент функционирования единого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(версия от 26 декабря 2019 г.), утвержденный приказом АО "</w:t>
      </w:r>
      <w:proofErr w:type="spellStart"/>
      <w:proofErr w:type="gramStart"/>
      <w:r w:rsidRPr="0002412E">
        <w:rPr>
          <w:rFonts w:ascii="Times New Roman" w:eastAsia="Times New Roman" w:hAnsi="Times New Roman" w:cs="Times New Roman"/>
          <w:sz w:val="24"/>
          <w:szCs w:val="24"/>
          <w:lang w:eastAsia="ru-RU"/>
        </w:rPr>
        <w:t>РТ-Проектные</w:t>
      </w:r>
      <w:proofErr w:type="spellEnd"/>
      <w:proofErr w:type="gramEnd"/>
      <w:r w:rsidRPr="0002412E">
        <w:rPr>
          <w:rFonts w:ascii="Times New Roman" w:eastAsia="Times New Roman" w:hAnsi="Times New Roman" w:cs="Times New Roman"/>
          <w:sz w:val="24"/>
          <w:szCs w:val="24"/>
          <w:lang w:eastAsia="ru-RU"/>
        </w:rPr>
        <w:t xml:space="preserve"> технологии" от 26 декабря 2019 г. N 119 (далее - Регламент N 119).</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 xml:space="preserve">В соответствии с пунктом 7.1 Регламента N 119 заказчик формирует и размещает на официальном сайте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объявление о закупочной сессии, которое в том числе включает дату, время и длительность закупочной сессии. По окончании закупочной сессии формируется итоговый протокол, содержащий последние по дате и времени ценовые предложения, поданные каждым участником закупки или участником закупки - агентом. Победителем закупочной сессии признается участник закупки в рамках закупочной сессии, подавший лучшее ценовое предложение в рамках закупочной сессии.</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 xml:space="preserve">Заказчик и победитель закупочной сессии в течение 4 (четырех) рабочих дней с момента размещения на официальном сайте </w:t>
      </w:r>
      <w:proofErr w:type="spellStart"/>
      <w:r w:rsidRPr="0002412E">
        <w:rPr>
          <w:rFonts w:ascii="Times New Roman" w:eastAsia="Times New Roman" w:hAnsi="Times New Roman" w:cs="Times New Roman"/>
          <w:sz w:val="24"/>
          <w:szCs w:val="24"/>
          <w:lang w:eastAsia="ru-RU"/>
        </w:rPr>
        <w:t>агрегатора</w:t>
      </w:r>
      <w:proofErr w:type="spellEnd"/>
      <w:r w:rsidRPr="0002412E">
        <w:rPr>
          <w:rFonts w:ascii="Times New Roman" w:eastAsia="Times New Roman" w:hAnsi="Times New Roman" w:cs="Times New Roman"/>
          <w:sz w:val="24"/>
          <w:szCs w:val="24"/>
          <w:lang w:eastAsia="ru-RU"/>
        </w:rPr>
        <w:t xml:space="preserve"> торговли итогового протокола закупочной сессии совершают сделку (заключают контракт). При этом при упрощенной закупке через </w:t>
      </w:r>
      <w:proofErr w:type="spellStart"/>
      <w:r w:rsidRPr="0002412E">
        <w:rPr>
          <w:rFonts w:ascii="Times New Roman" w:eastAsia="Times New Roman" w:hAnsi="Times New Roman" w:cs="Times New Roman"/>
          <w:sz w:val="24"/>
          <w:szCs w:val="24"/>
          <w:lang w:eastAsia="ru-RU"/>
        </w:rPr>
        <w:t>агрегатор</w:t>
      </w:r>
      <w:proofErr w:type="spellEnd"/>
      <w:r w:rsidRPr="0002412E">
        <w:rPr>
          <w:rFonts w:ascii="Times New Roman" w:eastAsia="Times New Roman" w:hAnsi="Times New Roman" w:cs="Times New Roman"/>
          <w:sz w:val="24"/>
          <w:szCs w:val="24"/>
          <w:lang w:eastAsia="ru-RU"/>
        </w:rPr>
        <w:t xml:space="preserve"> торговли срок совершения сделки (заключения контракта) составляет 10 (десять) дней.</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t>Обязательные общие требования к учету организациями государственного сектора нефинансовых, финансовых активов, обязательств, операций, их изменяющих, и полученных по указанным операциям финансовых результатов (доходов и расходов) на соответствующих счетах Единого плана счетов определены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roofErr w:type="gramEnd"/>
      <w:r w:rsidRPr="0002412E">
        <w:rPr>
          <w:rFonts w:ascii="Times New Roman" w:eastAsia="Times New Roman" w:hAnsi="Times New Roman" w:cs="Times New Roman"/>
          <w:sz w:val="24"/>
          <w:szCs w:val="24"/>
          <w:lang w:eastAsia="ru-RU"/>
        </w:rPr>
        <w:t>, утвержденной приказом Министерства финансов Российской Федерации от 1 декабря 2010 г. N 157н (далее - Инструкция N 157н).</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lastRenderedPageBreak/>
        <w:t>Согласно пункту 308 Инструкции N 157н принимаемыми обязательствами признаются обязательства, обусловленные законом, иным нормативным правовым актом обязанности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или при осуществлении закупки у единственного поставщика (подрядчика, исполнителя) (при условии размещения извещения, приглашения принять участие) в соответствующем финансовом году денежные средства.</w:t>
      </w:r>
      <w:proofErr w:type="gramEnd"/>
      <w:r w:rsidRPr="0002412E">
        <w:rPr>
          <w:rFonts w:ascii="Times New Roman" w:eastAsia="Times New Roman" w:hAnsi="Times New Roman" w:cs="Times New Roman"/>
          <w:sz w:val="24"/>
          <w:szCs w:val="24"/>
          <w:lang w:eastAsia="ru-RU"/>
        </w:rPr>
        <w:t xml:space="preserve"> Указанные обязательства отражаются на счете 1 502 07 000 "Принимаемые обязательства".</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t>Под конкурентными способами закупки, определения поставщиков (подрядчиков, исполнителей) понимаются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(статья 24 Закона N 44-ФЗ).</w:t>
      </w:r>
      <w:proofErr w:type="gramEnd"/>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При закупке у единственного поставщика в силу положений статьи 93 Закона N 44-ФЗ извещение об осуществлении закупки у единственного поставщика (подрядчика, исполнителя) не требуется.</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proofErr w:type="gramStart"/>
      <w:r w:rsidRPr="0002412E">
        <w:rPr>
          <w:rFonts w:ascii="Times New Roman" w:eastAsia="Times New Roman" w:hAnsi="Times New Roman" w:cs="Times New Roman"/>
          <w:sz w:val="24"/>
          <w:szCs w:val="24"/>
          <w:lang w:eastAsia="ru-RU"/>
        </w:rPr>
        <w:t>Порядком формирования Отчета о бюджетных обязательствах (ф. 0503128), установленным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 (далее - Инструкция N 191н), установлено, что в графе 8 указанного отчета отражаются принятые бюджетные обязательства с применением конкурентных способов, в</w:t>
      </w:r>
      <w:proofErr w:type="gramEnd"/>
      <w:r w:rsidRPr="0002412E">
        <w:rPr>
          <w:rFonts w:ascii="Times New Roman" w:eastAsia="Times New Roman" w:hAnsi="Times New Roman" w:cs="Times New Roman"/>
          <w:sz w:val="24"/>
          <w:szCs w:val="24"/>
          <w:lang w:eastAsia="ru-RU"/>
        </w:rPr>
        <w:t xml:space="preserve"> том числе при закупке у единственного поставщика (подрядчика, исполнителя), относительно начальной (максимальной) цены контракта, указанной в извещении о проведении конкурса (аукциона, запроса котировок, запроса предложений).</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Следовательно, в графе 8 Отчета о бюджетных обязательствах (ф. 0503128) отражаются принятые бюджетные обязательства с применением конкурентных способов, в том числе при закупке у единственного поставщика, при условии размещения извещения в единой информационной системе.</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 xml:space="preserve">При этом ни Инструкцией N 157н, ни Инструкцией N 191н в настоящее время не установлены требования к учету и раскрытию информации в отчетности по принимаемым обязательствам при закупках у единственного поставщика, осуществляемых через </w:t>
      </w:r>
      <w:proofErr w:type="spellStart"/>
      <w:r w:rsidRPr="0002412E">
        <w:rPr>
          <w:rFonts w:ascii="Times New Roman" w:eastAsia="Times New Roman" w:hAnsi="Times New Roman" w:cs="Times New Roman"/>
          <w:sz w:val="24"/>
          <w:szCs w:val="24"/>
          <w:lang w:eastAsia="ru-RU"/>
        </w:rPr>
        <w:t>агрегатор</w:t>
      </w:r>
      <w:proofErr w:type="spellEnd"/>
      <w:r w:rsidRPr="0002412E">
        <w:rPr>
          <w:rFonts w:ascii="Times New Roman" w:eastAsia="Times New Roman" w:hAnsi="Times New Roman" w:cs="Times New Roman"/>
          <w:sz w:val="24"/>
          <w:szCs w:val="24"/>
          <w:lang w:eastAsia="ru-RU"/>
        </w:rPr>
        <w:t xml:space="preserve"> торговли в соответствии с Распоряжением N 824-р.</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В то же время необходимо отметить, что положениями статьи 219 Бюджетного кодекса Российской Федерации установлено, что принятие бюджетных обязательств получателем бюджетных средств осуществляется в пределах доведенных лимитов бюджетных обязательств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Таким образом, с учетом положений бюджетного законодательства и законодательства о контрактной системе заказчик вправе определять поставщика (подрядчика, исполнителя) только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2412E" w:rsidRPr="0002412E" w:rsidRDefault="0002412E" w:rsidP="0002412E">
      <w:pPr>
        <w:spacing w:after="0" w:line="240" w:lineRule="auto"/>
        <w:ind w:firstLine="540"/>
        <w:jc w:val="both"/>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 xml:space="preserve">Учитывая </w:t>
      </w:r>
      <w:proofErr w:type="gramStart"/>
      <w:r w:rsidRPr="0002412E">
        <w:rPr>
          <w:rFonts w:ascii="Times New Roman" w:eastAsia="Times New Roman" w:hAnsi="Times New Roman" w:cs="Times New Roman"/>
          <w:sz w:val="24"/>
          <w:szCs w:val="24"/>
          <w:lang w:eastAsia="ru-RU"/>
        </w:rPr>
        <w:t>вышеизложенное</w:t>
      </w:r>
      <w:proofErr w:type="gramEnd"/>
      <w:r w:rsidRPr="0002412E">
        <w:rPr>
          <w:rFonts w:ascii="Times New Roman" w:eastAsia="Times New Roman" w:hAnsi="Times New Roman" w:cs="Times New Roman"/>
          <w:sz w:val="24"/>
          <w:szCs w:val="24"/>
          <w:lang w:eastAsia="ru-RU"/>
        </w:rPr>
        <w:t>, полагаем целесообразным заказчику - получателю бюджетных средств обеспечить контроль за использованием бюджетных ассигнований, лимитов бюджетных обязательств, в том числе на стадии принятия решения об осуществлении публичных административных действий по закупке.</w:t>
      </w:r>
    </w:p>
    <w:p w:rsidR="0002412E" w:rsidRPr="0002412E" w:rsidRDefault="0002412E" w:rsidP="0002412E">
      <w:pPr>
        <w:spacing w:after="0" w:line="240" w:lineRule="auto"/>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 </w:t>
      </w:r>
    </w:p>
    <w:p w:rsidR="0002412E" w:rsidRPr="0002412E" w:rsidRDefault="0002412E" w:rsidP="0002412E">
      <w:pPr>
        <w:spacing w:after="0" w:line="240" w:lineRule="auto"/>
        <w:jc w:val="right"/>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Заместитель директора Департамента</w:t>
      </w:r>
    </w:p>
    <w:p w:rsidR="0002412E" w:rsidRPr="0002412E" w:rsidRDefault="0002412E" w:rsidP="0002412E">
      <w:pPr>
        <w:spacing w:after="0" w:line="240" w:lineRule="auto"/>
        <w:jc w:val="right"/>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lastRenderedPageBreak/>
        <w:t>бюджетной методологии</w:t>
      </w:r>
    </w:p>
    <w:p w:rsidR="0002412E" w:rsidRPr="0002412E" w:rsidRDefault="0002412E" w:rsidP="0002412E">
      <w:pPr>
        <w:spacing w:after="0" w:line="240" w:lineRule="auto"/>
        <w:jc w:val="right"/>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и финансовой отчетности</w:t>
      </w:r>
    </w:p>
    <w:p w:rsidR="0002412E" w:rsidRPr="0002412E" w:rsidRDefault="0002412E" w:rsidP="0002412E">
      <w:pPr>
        <w:spacing w:after="0" w:line="240" w:lineRule="auto"/>
        <w:jc w:val="right"/>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в государственном секторе</w:t>
      </w:r>
    </w:p>
    <w:p w:rsidR="0002412E" w:rsidRPr="0002412E" w:rsidRDefault="0002412E" w:rsidP="0002412E">
      <w:pPr>
        <w:spacing w:after="0" w:line="240" w:lineRule="auto"/>
        <w:jc w:val="right"/>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С.В.СИВЕЦ</w:t>
      </w:r>
    </w:p>
    <w:p w:rsidR="0002412E" w:rsidRPr="0002412E" w:rsidRDefault="0002412E" w:rsidP="0002412E">
      <w:pPr>
        <w:spacing w:after="0" w:line="240" w:lineRule="auto"/>
        <w:rPr>
          <w:rFonts w:ascii="Verdana" w:eastAsia="Times New Roman" w:hAnsi="Verdana" w:cs="Times New Roman"/>
          <w:sz w:val="21"/>
          <w:szCs w:val="21"/>
          <w:lang w:eastAsia="ru-RU"/>
        </w:rPr>
      </w:pPr>
      <w:r w:rsidRPr="0002412E">
        <w:rPr>
          <w:rFonts w:ascii="Times New Roman" w:eastAsia="Times New Roman" w:hAnsi="Times New Roman" w:cs="Times New Roman"/>
          <w:sz w:val="24"/>
          <w:szCs w:val="24"/>
          <w:lang w:eastAsia="ru-RU"/>
        </w:rPr>
        <w:t>21.02.2020</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12E"/>
    <w:rsid w:val="0002412E"/>
    <w:rsid w:val="003636AE"/>
    <w:rsid w:val="00490505"/>
    <w:rsid w:val="009E1445"/>
    <w:rsid w:val="00B01B94"/>
    <w:rsid w:val="00CB7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1063926">
      <w:bodyDiv w:val="1"/>
      <w:marLeft w:val="0"/>
      <w:marRight w:val="0"/>
      <w:marTop w:val="0"/>
      <w:marBottom w:val="0"/>
      <w:divBdr>
        <w:top w:val="none" w:sz="0" w:space="0" w:color="auto"/>
        <w:left w:val="none" w:sz="0" w:space="0" w:color="auto"/>
        <w:bottom w:val="none" w:sz="0" w:space="0" w:color="auto"/>
        <w:right w:val="none" w:sz="0" w:space="0" w:color="auto"/>
      </w:divBdr>
      <w:divsChild>
        <w:div w:id="2034452508">
          <w:marLeft w:val="0"/>
          <w:marRight w:val="0"/>
          <w:marTop w:val="0"/>
          <w:marBottom w:val="0"/>
          <w:divBdr>
            <w:top w:val="none" w:sz="0" w:space="0" w:color="auto"/>
            <w:left w:val="none" w:sz="0" w:space="0" w:color="auto"/>
            <w:bottom w:val="none" w:sz="0" w:space="0" w:color="auto"/>
            <w:right w:val="none" w:sz="0" w:space="0" w:color="auto"/>
          </w:divBdr>
        </w:div>
        <w:div w:id="1384867569">
          <w:marLeft w:val="0"/>
          <w:marRight w:val="0"/>
          <w:marTop w:val="0"/>
          <w:marBottom w:val="0"/>
          <w:divBdr>
            <w:top w:val="none" w:sz="0" w:space="0" w:color="auto"/>
            <w:left w:val="none" w:sz="0" w:space="0" w:color="auto"/>
            <w:bottom w:val="none" w:sz="0" w:space="0" w:color="auto"/>
            <w:right w:val="none" w:sz="0" w:space="0" w:color="auto"/>
          </w:divBdr>
          <w:divsChild>
            <w:div w:id="1981882537">
              <w:marLeft w:val="0"/>
              <w:marRight w:val="0"/>
              <w:marTop w:val="0"/>
              <w:marBottom w:val="0"/>
              <w:divBdr>
                <w:top w:val="none" w:sz="0" w:space="0" w:color="auto"/>
                <w:left w:val="none" w:sz="0" w:space="0" w:color="auto"/>
                <w:bottom w:val="none" w:sz="0" w:space="0" w:color="auto"/>
                <w:right w:val="none" w:sz="0" w:space="0" w:color="auto"/>
              </w:divBdr>
            </w:div>
            <w:div w:id="93987447">
              <w:marLeft w:val="0"/>
              <w:marRight w:val="0"/>
              <w:marTop w:val="0"/>
              <w:marBottom w:val="0"/>
              <w:divBdr>
                <w:top w:val="none" w:sz="0" w:space="0" w:color="auto"/>
                <w:left w:val="none" w:sz="0" w:space="0" w:color="auto"/>
                <w:bottom w:val="none" w:sz="0" w:space="0" w:color="auto"/>
                <w:right w:val="none" w:sz="0" w:space="0" w:color="auto"/>
              </w:divBdr>
            </w:div>
          </w:divsChild>
        </w:div>
        <w:div w:id="1403525535">
          <w:marLeft w:val="0"/>
          <w:marRight w:val="0"/>
          <w:marTop w:val="0"/>
          <w:marBottom w:val="0"/>
          <w:divBdr>
            <w:top w:val="none" w:sz="0" w:space="0" w:color="auto"/>
            <w:left w:val="none" w:sz="0" w:space="0" w:color="auto"/>
            <w:bottom w:val="none" w:sz="0" w:space="0" w:color="auto"/>
            <w:right w:val="none" w:sz="0" w:space="0" w:color="auto"/>
          </w:divBdr>
        </w:div>
        <w:div w:id="183988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6181</Characters>
  <Application>Microsoft Office Word</Application>
  <DocSecurity>0</DocSecurity>
  <Lines>51</Lines>
  <Paragraphs>14</Paragraphs>
  <ScaleCrop>false</ScaleCrop>
  <Company>Krokoz™</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2020-06-01T06:43:00Z</dcterms:created>
  <dcterms:modified xsi:type="dcterms:W3CDTF">2020-06-01T06:43:00Z</dcterms:modified>
</cp:coreProperties>
</file>