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E7" w:rsidRPr="002C7DE7" w:rsidRDefault="002C7DE7" w:rsidP="002C7DE7">
      <w:pPr>
        <w:shd w:val="clear" w:color="auto" w:fill="FFFFFF"/>
        <w:spacing w:line="360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C7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СТРОИТЕЛЬСТВА И ЖИЛИЩНО-КОММУНАЛЬНОГО</w:t>
      </w:r>
    </w:p>
    <w:p w:rsidR="002C7DE7" w:rsidRPr="002C7DE7" w:rsidRDefault="002C7DE7" w:rsidP="002C7DE7">
      <w:pPr>
        <w:shd w:val="clear" w:color="auto" w:fill="FFFFFF"/>
        <w:spacing w:line="360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C7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ХОЗЯЙСТВА РОССИЙСКОЙ ФЕДЕРАЦИИ</w:t>
      </w:r>
    </w:p>
    <w:p w:rsidR="002C7DE7" w:rsidRPr="002C7DE7" w:rsidRDefault="002C7DE7" w:rsidP="002C7DE7">
      <w:pPr>
        <w:shd w:val="clear" w:color="auto" w:fill="FFFFFF"/>
        <w:spacing w:line="360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C7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C7DE7" w:rsidRPr="002C7DE7" w:rsidRDefault="002C7DE7" w:rsidP="002C7DE7">
      <w:pPr>
        <w:shd w:val="clear" w:color="auto" w:fill="FFFFFF"/>
        <w:spacing w:line="360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2"/>
      <w:bookmarkEnd w:id="0"/>
      <w:r w:rsidRPr="002C7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2C7DE7" w:rsidRPr="002C7DE7" w:rsidRDefault="002C7DE7" w:rsidP="002C7DE7">
      <w:pPr>
        <w:shd w:val="clear" w:color="auto" w:fill="FFFFFF"/>
        <w:spacing w:line="360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C7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 октября 2020 г. N 39199-ИФ/09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003"/>
      <w:bookmarkEnd w:id="1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Министерство строительства и жилищно-коммунального хозяйства Российской Федерации сообщает, что приказом Минстроя России от 4 августа 2020 г. N 421/</w:t>
      </w:r>
      <w:proofErr w:type="spellStart"/>
      <w:proofErr w:type="gram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пр</w:t>
      </w:r>
      <w:proofErr w:type="spellEnd"/>
      <w:proofErr w:type="gramEnd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 xml:space="preserve"> утверждена 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(далее - Методика).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004"/>
      <w:bookmarkEnd w:id="2"/>
      <w:proofErr w:type="gram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Указанная Методика разработана взамен Методики определения стоимости строительной продукции на территории Российской Федерации (МДС 81-35.2004), утвержденной постановлением Государственного комитета Российской Федерации по строительству и жилищно-коммунальному комплексу от 5 марта 2004 г. N 15/1, зарегистрирована в Минюсте России 23 сентября 2020 г. N 59986 и вступает в силу 5 октября 2020 г.</w:t>
      </w:r>
      <w:proofErr w:type="gramEnd"/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5"/>
      <w:bookmarkEnd w:id="3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Методика размещена на сайте Минстроя России в разделе "Главная страница/Документы" по адресу: </w:t>
      </w:r>
      <w:hyperlink r:id="rId4" w:tgtFrame="_blank" w:tooltip="Ссылка на ресурс https://minstroyrf.gov.ru/docs/74853/" w:history="1">
        <w:r w:rsidRPr="002C7DE7">
          <w:rPr>
            <w:rFonts w:ascii="Arial" w:eastAsia="Times New Roman" w:hAnsi="Arial" w:cs="Arial"/>
            <w:color w:val="666699"/>
            <w:sz w:val="26"/>
            <w:lang w:eastAsia="ru-RU"/>
          </w:rPr>
          <w:t>https://minstroyrf.gov.ru/docs/74853/</w:t>
        </w:r>
      </w:hyperlink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, сведения о Методике включены в федеральный реестр сметных нормативов под регистрационным номером 348 от 29 сентября 2020 г.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6"/>
      <w:bookmarkEnd w:id="4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Методикой установлен новый подход к определению сметной стоимости строительства, реконструкции и капитального ремонта ресурсно-индексным методом, который определен в качестве приоритетного и предполагает применение индексов изменения сметной стоимости только в случае отсутствия сметных цен строительных ресурсов в федеральной государственной информационной системе ценообразования в строительстве (далее - ФГИС ЦС).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7"/>
      <w:bookmarkEnd w:id="5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Методика содержит обновленные формы локальных сметных расчетов (смет), способы их детализации, описание и требования к заполнению, оформлению, алгоритму математических расчетов и подведению итогов сметных расчетов с учетом нормативных правовых актов Российской Федерации, устанавливающих требования к формату предоставления электронных документов, в том числе в формате XML.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8"/>
      <w:bookmarkEnd w:id="6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Методикой предусмотрен способ определения затрат, сведения о которых отсутствуют в ФГИС ЦС, на основании данных конъюнктурного анализа по наиболее экономичному варианту, определенному по результатам сбора информации о текущих ценах. В Методике изложены требования к документам, обосновывающим стоимость строительных ресурсов, указаны сроки их действия, определен перечень приводимых в указанных документах сведений и прочие требования, предъявляемые к документам, обосновывающим стоимость строительных ресурсов.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9"/>
      <w:bookmarkEnd w:id="7"/>
      <w:proofErr w:type="gram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 xml:space="preserve">В Методике также предусмотрен порядок определения сметных цен на индивидуально изготавливаемые материалы, изделия и конструкции, не реализуемые (не производимые) как самостоятельный вид продукции (заводское изготовление) на территории ценовой зоны (субъекта Российской Федерации, частей территории субъекта Российской Федерации), а также порядок определения стоимости индивидуального стандартизированного (адаптированного) и (или) </w:t>
      </w:r>
      <w:proofErr w:type="spell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нестандартизированного</w:t>
      </w:r>
      <w:proofErr w:type="spellEnd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 xml:space="preserve"> оборудования, несерийных строительных машин, обновлены коэффициенты для учета в сметной документации влияния</w:t>
      </w:r>
      <w:proofErr w:type="gramEnd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 xml:space="preserve"> условий производства работ, предусмотренных проектной и (или) иной технической документацией.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10"/>
      <w:bookmarkEnd w:id="8"/>
      <w:proofErr w:type="gram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Перечень и порядок определения прочих и лимитированных затрат, включаемых в главу 9 сводного сметного расчета стоимости строительства (далее - ССРСС), расширен и сформирован с учетом законодательства и практики расчета сметной стоимости строительства объектов капитального строительства различного назначения, в том числе производственного, непроизводственного, а также линейных объектов.</w:t>
      </w:r>
      <w:proofErr w:type="gramEnd"/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1"/>
      <w:bookmarkEnd w:id="9"/>
      <w:proofErr w:type="gram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Методикой предусмотрена возможность учета затрат заказчика по вводу объектов в эксплуатацию, в том числе затраты на выполнение кадастровых работ, выполнение контрольно-исполнительных геодезических съемок подземных инженерных коммуникаций в границах участка, на выполнение исполнительной топографической съемки при сдаче объекта в эксплуатацию, на подготовку технических планов зданий и сооружений, оформление технических паспортов объектов, обследования, испытания, диагностика зданий и сооружений.</w:t>
      </w:r>
      <w:proofErr w:type="gramEnd"/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2"/>
      <w:bookmarkEnd w:id="10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 xml:space="preserve">Также к прочим затратам, учитываемым в ССРСС, </w:t>
      </w:r>
      <w:proofErr w:type="gram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отнесены</w:t>
      </w:r>
      <w:proofErr w:type="gramEnd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: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3"/>
      <w:bookmarkEnd w:id="11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затраты, связанные с предоставлением обязательной банковской гарантии в качестве обеспечения исполнения контракта и гарантийных обязательств, в случаях, когда указанные затраты являются обязательными по требованию заказчика;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4"/>
      <w:bookmarkEnd w:id="12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затраты, связанные с применением технологий информационного моделирования при осуществлении строительства;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5"/>
      <w:bookmarkEnd w:id="13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затраты по подключению (технологическому присоединению) к сетям инженерно-технического обеспечения, в том числе к информационно-телекоммуникационной сети "Интернет", а также технический надзор собственников (владельцев) указанных сетей инженерно-технического обеспечения;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6"/>
      <w:bookmarkEnd w:id="14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затраты по размещению, утилизации и (или) обезвреживанию отходов строительного производства (строительного мусора, грунта и прочих отходов, в том числе загрязненных опасными веществами);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7"/>
      <w:bookmarkEnd w:id="15"/>
      <w:proofErr w:type="gramStart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 xml:space="preserve">затраты на обеспечение безопасности строящихся объектов, требования к которой устанавливаются нормативно-правовыми актами и связаны, в том числе, с обеспечением безопасности при строительстве, реконструкции и капитальном ремонте особо опасных, технически сложных и уникальных объектов капитального строительства, обеспечением транспортной безопасности и прочими случаями, требующими привлечения </w:t>
      </w:r>
      <w:r w:rsidRPr="002C7DE7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специализированных организаций, подразделений военизированной (усиленной) охраны и специального инженерного обеспечения, а также расходы на гражданскую оборону в</w:t>
      </w:r>
      <w:proofErr w:type="gramEnd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 xml:space="preserve"> период строительства;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8"/>
      <w:bookmarkEnd w:id="16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затраты на страхование объекта строительства, осуществляемое в соответствии с законодательством Российской Федерации;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19"/>
      <w:bookmarkEnd w:id="17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затраты, связанные с проведением на территории строительства специальных мероприятий по обеспечению нормальных условий труда, соответствующих требованиям охраны труда и безопасности производства (борьба с радиоактивностью, силикозом, малярией, энцефалитным клещом, гнусом, мероприятия по предотвращению распространения вирусных инфекций и другие мероприятия);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20"/>
      <w:bookmarkEnd w:id="18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затраты на научно-техническое сопровождение строительства зданий или сооружений, мониторинг компонентов окружающей среды, геотехнический мониторинг (состояния основания, строительных конструкций и систем инженерно-технического обеспечения) и другие виды мониторинга, предусмотренные нормативными документами по стандартизации;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21"/>
      <w:bookmarkEnd w:id="19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иные прочие затраты, учитывающие особенности строительства объектов капитального строительства.</w:t>
      </w:r>
    </w:p>
    <w:p w:rsidR="002C7DE7" w:rsidRPr="002C7DE7" w:rsidRDefault="002C7DE7" w:rsidP="002C7DE7">
      <w:pPr>
        <w:shd w:val="clear" w:color="auto" w:fill="FFFFFF"/>
        <w:spacing w:line="315" w:lineRule="atLeast"/>
        <w:ind w:firstLine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2C7DE7" w:rsidRPr="002C7DE7" w:rsidRDefault="002C7DE7" w:rsidP="002C7DE7">
      <w:pPr>
        <w:shd w:val="clear" w:color="auto" w:fill="FFFFFF"/>
        <w:spacing w:line="394" w:lineRule="atLeast"/>
        <w:ind w:firstLine="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22"/>
      <w:bookmarkEnd w:id="20"/>
      <w:r w:rsidRPr="002C7DE7">
        <w:rPr>
          <w:rFonts w:ascii="Arial" w:eastAsia="Times New Roman" w:hAnsi="Arial" w:cs="Arial"/>
          <w:color w:val="000000"/>
          <w:sz w:val="26"/>
          <w:lang w:eastAsia="ru-RU"/>
        </w:rPr>
        <w:t>И.Э.ФАЙЗУЛЛИН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DE7"/>
    <w:rsid w:val="002C7DE7"/>
    <w:rsid w:val="003636AE"/>
    <w:rsid w:val="00490505"/>
    <w:rsid w:val="005F4005"/>
    <w:rsid w:val="00740A4D"/>
    <w:rsid w:val="009E1445"/>
    <w:rsid w:val="00B01B94"/>
    <w:rsid w:val="00C179AB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C7DE7"/>
  </w:style>
  <w:style w:type="character" w:customStyle="1" w:styleId="nobr">
    <w:name w:val="nobr"/>
    <w:basedOn w:val="a0"/>
    <w:rsid w:val="002C7DE7"/>
  </w:style>
  <w:style w:type="character" w:styleId="a3">
    <w:name w:val="Hyperlink"/>
    <w:basedOn w:val="a0"/>
    <w:uiPriority w:val="99"/>
    <w:semiHidden/>
    <w:unhideWhenUsed/>
    <w:rsid w:val="002C7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8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troyrf.gov.ru/docs/748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5583</Characters>
  <Application>Microsoft Office Word</Application>
  <DocSecurity>0</DocSecurity>
  <Lines>46</Lines>
  <Paragraphs>13</Paragraphs>
  <ScaleCrop>false</ScaleCrop>
  <Company>Krokoz™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2020-10-26T06:14:00Z</dcterms:created>
  <dcterms:modified xsi:type="dcterms:W3CDTF">2020-10-26T06:15:00Z</dcterms:modified>
</cp:coreProperties>
</file>