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2A" w:rsidRDefault="00CB792A" w:rsidP="00CB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2A">
        <w:rPr>
          <w:rFonts w:ascii="Times New Roman" w:hAnsi="Times New Roman" w:cs="Times New Roman"/>
          <w:b/>
          <w:sz w:val="24"/>
          <w:szCs w:val="24"/>
        </w:rPr>
        <w:t xml:space="preserve">Письмо ФАС РФ от 10.11.2020 № ИА/98678/20 </w:t>
      </w:r>
    </w:p>
    <w:p w:rsidR="00CB792A" w:rsidRPr="00CB792A" w:rsidRDefault="00CB792A" w:rsidP="00CB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2A">
        <w:rPr>
          <w:rFonts w:ascii="Times New Roman" w:hAnsi="Times New Roman" w:cs="Times New Roman"/>
          <w:b/>
          <w:sz w:val="24"/>
          <w:szCs w:val="24"/>
        </w:rPr>
        <w:t xml:space="preserve">"О формировании документации о закупке ЛП с МНН "Инсулин </w:t>
      </w:r>
      <w:proofErr w:type="spellStart"/>
      <w:r w:rsidRPr="00CB792A">
        <w:rPr>
          <w:rFonts w:ascii="Times New Roman" w:hAnsi="Times New Roman" w:cs="Times New Roman"/>
          <w:b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b/>
          <w:sz w:val="24"/>
          <w:szCs w:val="24"/>
        </w:rPr>
        <w:t>"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от 26.07.2006 № 135-ФЗ «О защите конкуренции» (далее - Закон о защите конкуренции)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 При этом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 если организаторами торгов, запроса котировок, запроса предложений или заказчиками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Частью 5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определено, что особенности описания отдельных видов объектов закупок могут устанавливаться Правительством Российской Федерации.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2A">
        <w:rPr>
          <w:rFonts w:ascii="Times New Roman" w:hAnsi="Times New Roman" w:cs="Times New Roman"/>
          <w:sz w:val="24"/>
          <w:szCs w:val="24"/>
        </w:rPr>
        <w:t>В соответствии с подпунктом «б» пункта 2 Особенностей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утвержденных постановлением Правительства Российской Федерации от 15.11.2017 № 1380 (далее - Особенности, Постановление), при описании в документации о закупке заказчики помимо сведений, предусмотренных пунктом 6 части 1 статьи 33 Закона о контрактной системе, указывают дозировку лекарственного препарата с возможностью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 мг, или 3 мг, или 3,5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 мг), допускается указание концентрации лекарственного препарата без установления кратности.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Согласно сведениям государственного реестра лекарственных средств, ведение которого предусмотрено статьей 33 Федерального закона от 12.04.2010 № 61-ФЗ «Об обращении лекарственных средств» (далее - Реестр), на территории Российской Федерации в рамках международного непатентованного наименования (далее - МНН)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 зарегистрированы следующие лекарственные препараты: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Лантус®СолоСтар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®» в дозировке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(владелец/держатель регистрационного удостоверения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Санофи-Авентис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Дойчланд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, Германия),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Туджео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СолоСтар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®» в дозировке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(владелец/держатель регистрационного удостоверения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Санофи-Авентис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Дойчланд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, Германия),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РинГлар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®» в дозировке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 (владелец/держатель регистрационного удостоверения ООО «ГЕРОФАРМ», Россия),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Базаглар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®» в дозировке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(владелец/держатель регистрационного удостоверения Эли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Лилли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Восток С.А., Швейцария),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«Инсулин</w:t>
      </w:r>
      <w:r w:rsidRPr="00CB7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</w:t>
      </w:r>
      <w:r w:rsidRPr="00CB792A">
        <w:rPr>
          <w:rFonts w:ascii="Times New Roman" w:hAnsi="Times New Roman" w:cs="Times New Roman"/>
          <w:sz w:val="24"/>
          <w:szCs w:val="24"/>
        </w:rPr>
        <w:tab/>
        <w:t>в</w:t>
      </w:r>
      <w:r w:rsidRPr="00CB792A">
        <w:rPr>
          <w:rFonts w:ascii="Times New Roman" w:hAnsi="Times New Roman" w:cs="Times New Roman"/>
          <w:sz w:val="24"/>
          <w:szCs w:val="24"/>
        </w:rPr>
        <w:tab/>
        <w:t>дозировке</w:t>
      </w:r>
      <w:r w:rsidRPr="00CB792A">
        <w:rPr>
          <w:rFonts w:ascii="Times New Roman" w:hAnsi="Times New Roman" w:cs="Times New Roman"/>
          <w:sz w:val="24"/>
          <w:szCs w:val="24"/>
        </w:rPr>
        <w:tab/>
        <w:t>100</w:t>
      </w:r>
      <w:r w:rsidRPr="00CB79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</w:t>
      </w:r>
      <w:r w:rsidRPr="00CB792A">
        <w:rPr>
          <w:rFonts w:ascii="Times New Roman" w:hAnsi="Times New Roman" w:cs="Times New Roman"/>
          <w:sz w:val="24"/>
          <w:szCs w:val="24"/>
        </w:rPr>
        <w:tab/>
        <w:t>(владелец/держатель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регистрационного удостоверения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Санофи-Авентис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Дойчланд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, Германия).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«Инсулин</w:t>
      </w:r>
      <w:r w:rsidRPr="00CB7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</w:t>
      </w:r>
      <w:r w:rsidRPr="00CB792A">
        <w:rPr>
          <w:rFonts w:ascii="Times New Roman" w:hAnsi="Times New Roman" w:cs="Times New Roman"/>
          <w:sz w:val="24"/>
          <w:szCs w:val="24"/>
        </w:rPr>
        <w:tab/>
        <w:t>в</w:t>
      </w:r>
      <w:r w:rsidRPr="00CB792A">
        <w:rPr>
          <w:rFonts w:ascii="Times New Roman" w:hAnsi="Times New Roman" w:cs="Times New Roman"/>
          <w:sz w:val="24"/>
          <w:szCs w:val="24"/>
        </w:rPr>
        <w:tab/>
        <w:t>дозировке</w:t>
      </w:r>
      <w:r w:rsidRPr="00CB792A">
        <w:rPr>
          <w:rFonts w:ascii="Times New Roman" w:hAnsi="Times New Roman" w:cs="Times New Roman"/>
          <w:sz w:val="24"/>
          <w:szCs w:val="24"/>
        </w:rPr>
        <w:tab/>
        <w:t>100</w:t>
      </w:r>
      <w:r w:rsidRPr="00CB79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</w:t>
      </w:r>
      <w:r w:rsidRPr="00CB792A">
        <w:rPr>
          <w:rFonts w:ascii="Times New Roman" w:hAnsi="Times New Roman" w:cs="Times New Roman"/>
          <w:sz w:val="24"/>
          <w:szCs w:val="24"/>
        </w:rPr>
        <w:tab/>
        <w:t>(владелец/держатель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lastRenderedPageBreak/>
        <w:t>регистрационного удостоверения Закрытое акционерное общество «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ПрофитМед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 (ЗАО «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ПрофитМед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»), Россия),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-</w:t>
      </w:r>
      <w:r w:rsidRPr="00CB792A">
        <w:rPr>
          <w:rFonts w:ascii="Times New Roman" w:hAnsi="Times New Roman" w:cs="Times New Roman"/>
          <w:sz w:val="24"/>
          <w:szCs w:val="24"/>
        </w:rPr>
        <w:tab/>
        <w:t>«Инсулин</w:t>
      </w:r>
      <w:r w:rsidRPr="00CB7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</w:t>
      </w:r>
      <w:r w:rsidRPr="00CB792A">
        <w:rPr>
          <w:rFonts w:ascii="Times New Roman" w:hAnsi="Times New Roman" w:cs="Times New Roman"/>
          <w:sz w:val="24"/>
          <w:szCs w:val="24"/>
        </w:rPr>
        <w:tab/>
        <w:t>в</w:t>
      </w:r>
      <w:r w:rsidRPr="00CB792A">
        <w:rPr>
          <w:rFonts w:ascii="Times New Roman" w:hAnsi="Times New Roman" w:cs="Times New Roman"/>
          <w:sz w:val="24"/>
          <w:szCs w:val="24"/>
        </w:rPr>
        <w:tab/>
        <w:t>дозировке</w:t>
      </w:r>
      <w:r w:rsidRPr="00CB792A">
        <w:rPr>
          <w:rFonts w:ascii="Times New Roman" w:hAnsi="Times New Roman" w:cs="Times New Roman"/>
          <w:sz w:val="24"/>
          <w:szCs w:val="24"/>
        </w:rPr>
        <w:tab/>
        <w:t>100</w:t>
      </w:r>
      <w:r w:rsidRPr="00CB79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</w:t>
      </w:r>
      <w:r w:rsidRPr="00CB792A">
        <w:rPr>
          <w:rFonts w:ascii="Times New Roman" w:hAnsi="Times New Roman" w:cs="Times New Roman"/>
          <w:sz w:val="24"/>
          <w:szCs w:val="24"/>
        </w:rPr>
        <w:tab/>
        <w:t>(владелец/держатель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>регистрационного удостоверения ООО «ЭНДОДЖЕНИКС», Россия).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Лекарственные препараты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», раствор для подкожного введения, 100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и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», раствор для подкожного введения,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содержат одно и то же действующее вещество (инсулин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), одинаковую лекарственную форму (раствор для подкожного введения), а также одинаковые показания к применению (сахарный диабет, требующий лечения инсулином), имеющие различия в отношении возрастной группы пациентов от 2 до 6 лет, для которой возможно применение только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в дозировке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Согласно официально утвержденной инструкции по медицинскому применению на лекарственный препарат с МЕН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предусмотрен переход с введения лекарственного препарата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100 ЕД/мл на препарат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ЕД/мл и наоборот. В соответствии со сведениями этой же инструкции по медицинскому применению при использовании лекарственного препарата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 во всех клинических исследованиях была подтверждена его эффективность в сравнении с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лекарственным препаратом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Кроме того, согласно указанной инструкции результаты, полученные во всех клинических исследованиях лекарственного препарата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/мл, проведенных с участием 546 пациентов с сахарным диабетом 1 типа и 2474 пациентов с сахарным диабетом 2 типа, показали, что процент пациентов, достигших целевого значения одного из основных показателей (показатель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гемоглобина), был сопоставим в обеих группах лечения (в группе лечения препаратом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и препаратом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100 ЕД/мл). Снижение концентрации глюкозы в плазме крови к концу исследования с лекарственным препаратом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 и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» 100 ЕД/мл одинаковое.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2A">
        <w:rPr>
          <w:rFonts w:ascii="Times New Roman" w:hAnsi="Times New Roman" w:cs="Times New Roman"/>
          <w:sz w:val="24"/>
          <w:szCs w:val="24"/>
        </w:rPr>
        <w:t xml:space="preserve">По мнению ФАС России, с учетом требований, установленных пунктом 2 Особенностей описания лекарственных препаратов, при описании объекта закупки в документации о закупке лекарственных препаратов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в лекарственной форме «раствор для подкожного введения» в дозировке 300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заказчики также должны указывать возможность поставки лекарственных препаратов в дозировке 100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, применение которой позволяет достичь одинакового терапевтического эффекта, в требуемом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 заказчику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2A">
        <w:rPr>
          <w:rFonts w:ascii="Times New Roman" w:hAnsi="Times New Roman" w:cs="Times New Roman"/>
          <w:sz w:val="24"/>
          <w:szCs w:val="24"/>
        </w:rPr>
        <w:t xml:space="preserve">Государственные заказчики, формируя техническое задание на закупку лекарственных препаратов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», и указывая в описании объекта закупки исключительно дозировку 300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, нарушают подпункт «б» пункта 2 Особенностей, в соответствии с которым государственным заказчикам надлежит указывать дозировку с возможностью поставки лекарственного препарата в кратной дозировке и двойном количестве, а также с возможностью поставки лекарственного препарата в некратных эквивалентных дозировках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 достичь одинакового терапевтического эффекта.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Дополнительно ФАС России отмечает, что в соответствии с подпунктом «в» пункта 4 Особенностей в отношении лекарственных препаратов, предназначенных исключительно для использования в педиатрической практике, допускается указание на возраст ребенка (от 0, с 3 месяцев, с 12 месяцев и т.д.). Согласно инструкции по медицинскому применению лекарственный препарат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300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имеет противопоказание детский возраст до 6 лет, лекарственный препарат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100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- детский возраст до 2 лет.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необходимости закупки лекарственных препаратов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в лекарственной форме «раствор для подкожного введения» исключительно для пациентов от 2 до 6 лет, заказчики вправе указывать дозировку 100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 без указания возможности поставки 300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>.</w:t>
      </w:r>
    </w:p>
    <w:p w:rsidR="00CB792A" w:rsidRPr="00CB792A" w:rsidRDefault="00CB792A" w:rsidP="00CB792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2A">
        <w:rPr>
          <w:rFonts w:ascii="Times New Roman" w:hAnsi="Times New Roman" w:cs="Times New Roman"/>
          <w:sz w:val="24"/>
          <w:szCs w:val="24"/>
        </w:rPr>
        <w:t xml:space="preserve">На основании изложенного, в рамках полномочий антимонопольного органа, установленных пунктом 5 части 2 статьи 23 Закона о защите конкуренции и пунктом 2 Постановления, ФАС России разъясняет недопустимость закупки конкретной дозировки лекарственных препаратов с МЕН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(например, 300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ЕДмл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) без возможности поставки дозировки, позволяющей достичь эквивалентного терапевтического эффекта (например,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 xml:space="preserve">/мл). Вместе с тем для определенных категорий пациентов (дети с 2 до 6 лет) возможна закупка лекарственных препаратов с МНН «Инсулин </w:t>
      </w:r>
      <w:proofErr w:type="spellStart"/>
      <w:r w:rsidRPr="00CB792A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CB792A">
        <w:rPr>
          <w:rFonts w:ascii="Times New Roman" w:hAnsi="Times New Roman" w:cs="Times New Roman"/>
          <w:sz w:val="24"/>
          <w:szCs w:val="24"/>
        </w:rPr>
        <w:t xml:space="preserve">» 100 </w:t>
      </w:r>
      <w:proofErr w:type="gramStart"/>
      <w:r w:rsidRPr="00CB792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B792A">
        <w:rPr>
          <w:rFonts w:ascii="Times New Roman" w:hAnsi="Times New Roman" w:cs="Times New Roman"/>
          <w:sz w:val="24"/>
          <w:szCs w:val="24"/>
        </w:rPr>
        <w:t>/мл без возможности поставки дозировки 300 ЕД/мл.</w:t>
      </w:r>
    </w:p>
    <w:sectPr w:rsidR="00CB792A" w:rsidRPr="00CB792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92A"/>
    <w:rsid w:val="003636AE"/>
    <w:rsid w:val="00490505"/>
    <w:rsid w:val="005F4005"/>
    <w:rsid w:val="00740A4D"/>
    <w:rsid w:val="009E1445"/>
    <w:rsid w:val="00B01B94"/>
    <w:rsid w:val="00CB792A"/>
    <w:rsid w:val="00D704BC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1191</Words>
  <Characters>6789</Characters>
  <Application>Microsoft Office Word</Application>
  <DocSecurity>0</DocSecurity>
  <Lines>56</Lines>
  <Paragraphs>15</Paragraphs>
  <ScaleCrop>false</ScaleCrop>
  <Company>Krokoz™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2020-11-25T06:18:00Z</dcterms:created>
  <dcterms:modified xsi:type="dcterms:W3CDTF">2020-11-25T06:27:00Z</dcterms:modified>
</cp:coreProperties>
</file>