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A75" w:rsidRPr="00915A75" w:rsidRDefault="00915A75" w:rsidP="00915A75">
      <w:pPr>
        <w:spacing w:after="0" w:line="240" w:lineRule="auto"/>
        <w:jc w:val="center"/>
        <w:rPr>
          <w:rFonts w:ascii="Verdana" w:eastAsia="Times New Roman" w:hAnsi="Verdana" w:cs="Times New Roman"/>
          <w:b/>
          <w:bCs/>
          <w:sz w:val="21"/>
          <w:szCs w:val="21"/>
          <w:lang w:eastAsia="ru-RU"/>
        </w:rPr>
      </w:pPr>
      <w:r w:rsidRPr="00915A75">
        <w:rPr>
          <w:rFonts w:ascii="Arial" w:eastAsia="Times New Roman" w:hAnsi="Arial" w:cs="Arial"/>
          <w:b/>
          <w:bCs/>
          <w:sz w:val="24"/>
          <w:szCs w:val="24"/>
          <w:lang w:eastAsia="ru-RU"/>
        </w:rPr>
        <w:t>МИНИСТЕРСТВО ФИНАНСОВ РОССИЙСКОЙ ФЕДЕРАЦИИ</w:t>
      </w:r>
    </w:p>
    <w:p w:rsidR="00915A75" w:rsidRPr="00915A75" w:rsidRDefault="00915A75" w:rsidP="00915A75">
      <w:pPr>
        <w:spacing w:after="0" w:line="240" w:lineRule="auto"/>
        <w:jc w:val="center"/>
        <w:rPr>
          <w:rFonts w:ascii="Verdana" w:eastAsia="Times New Roman" w:hAnsi="Verdana" w:cs="Times New Roman"/>
          <w:b/>
          <w:bCs/>
          <w:sz w:val="21"/>
          <w:szCs w:val="21"/>
          <w:lang w:eastAsia="ru-RU"/>
        </w:rPr>
      </w:pPr>
      <w:r w:rsidRPr="00915A75">
        <w:rPr>
          <w:rFonts w:ascii="Arial" w:eastAsia="Times New Roman" w:hAnsi="Arial" w:cs="Arial"/>
          <w:b/>
          <w:bCs/>
          <w:sz w:val="24"/>
          <w:szCs w:val="24"/>
          <w:lang w:eastAsia="ru-RU"/>
        </w:rPr>
        <w:t> </w:t>
      </w:r>
    </w:p>
    <w:p w:rsidR="00915A75" w:rsidRPr="00915A75" w:rsidRDefault="00915A75" w:rsidP="00915A75">
      <w:pPr>
        <w:spacing w:after="0" w:line="240" w:lineRule="auto"/>
        <w:jc w:val="center"/>
        <w:rPr>
          <w:rFonts w:ascii="Verdana" w:eastAsia="Times New Roman" w:hAnsi="Verdana" w:cs="Times New Roman"/>
          <w:b/>
          <w:bCs/>
          <w:sz w:val="21"/>
          <w:szCs w:val="21"/>
          <w:lang w:eastAsia="ru-RU"/>
        </w:rPr>
      </w:pPr>
      <w:r w:rsidRPr="00915A75">
        <w:rPr>
          <w:rFonts w:ascii="Arial" w:eastAsia="Times New Roman" w:hAnsi="Arial" w:cs="Arial"/>
          <w:b/>
          <w:bCs/>
          <w:sz w:val="24"/>
          <w:szCs w:val="24"/>
          <w:lang w:eastAsia="ru-RU"/>
        </w:rPr>
        <w:t>ПИСЬМО</w:t>
      </w:r>
    </w:p>
    <w:p w:rsidR="00915A75" w:rsidRPr="00915A75" w:rsidRDefault="00915A75" w:rsidP="00915A75">
      <w:pPr>
        <w:spacing w:after="0" w:line="240" w:lineRule="auto"/>
        <w:jc w:val="center"/>
        <w:rPr>
          <w:rFonts w:ascii="Verdana" w:eastAsia="Times New Roman" w:hAnsi="Verdana" w:cs="Times New Roman"/>
          <w:b/>
          <w:bCs/>
          <w:sz w:val="21"/>
          <w:szCs w:val="21"/>
          <w:lang w:eastAsia="ru-RU"/>
        </w:rPr>
      </w:pPr>
      <w:r w:rsidRPr="00915A75">
        <w:rPr>
          <w:rFonts w:ascii="Arial" w:eastAsia="Times New Roman" w:hAnsi="Arial" w:cs="Arial"/>
          <w:b/>
          <w:bCs/>
          <w:sz w:val="24"/>
          <w:szCs w:val="24"/>
          <w:lang w:eastAsia="ru-RU"/>
        </w:rPr>
        <w:t>от 2 ноября 2020 г. № 24-05-05/95571</w:t>
      </w:r>
    </w:p>
    <w:p w:rsidR="00915A75" w:rsidRPr="00915A75" w:rsidRDefault="00915A75" w:rsidP="00915A75">
      <w:pPr>
        <w:spacing w:after="0" w:line="240" w:lineRule="auto"/>
        <w:rPr>
          <w:rFonts w:ascii="Verdana" w:eastAsia="Times New Roman" w:hAnsi="Verdana" w:cs="Times New Roman"/>
          <w:sz w:val="21"/>
          <w:szCs w:val="21"/>
          <w:lang w:eastAsia="ru-RU"/>
        </w:rPr>
      </w:pPr>
      <w:r w:rsidRPr="00915A75">
        <w:rPr>
          <w:rFonts w:ascii="Times New Roman" w:eastAsia="Times New Roman" w:hAnsi="Times New Roman" w:cs="Times New Roman"/>
          <w:sz w:val="24"/>
          <w:szCs w:val="24"/>
          <w:lang w:eastAsia="ru-RU"/>
        </w:rPr>
        <w:t> </w:t>
      </w:r>
    </w:p>
    <w:p w:rsidR="00915A75" w:rsidRPr="00915A75" w:rsidRDefault="00915A75" w:rsidP="00915A75">
      <w:pPr>
        <w:spacing w:after="0" w:line="240" w:lineRule="auto"/>
        <w:ind w:firstLine="540"/>
        <w:jc w:val="both"/>
        <w:rPr>
          <w:rFonts w:ascii="Verdana" w:eastAsia="Times New Roman" w:hAnsi="Verdana" w:cs="Times New Roman"/>
          <w:sz w:val="21"/>
          <w:szCs w:val="21"/>
          <w:lang w:eastAsia="ru-RU"/>
        </w:rPr>
      </w:pPr>
      <w:r w:rsidRPr="00915A75">
        <w:rPr>
          <w:rFonts w:ascii="Times New Roman" w:eastAsia="Times New Roman" w:hAnsi="Times New Roman" w:cs="Times New Roman"/>
          <w:sz w:val="24"/>
          <w:szCs w:val="24"/>
          <w:lang w:eastAsia="ru-RU"/>
        </w:rPr>
        <w:t>Минфин России, рассмотрев обращение от 01.10.2020 по вопросу применения положений постановления Правительства Российской Федерации от 28.11.2013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 (далее - Правила, Обращение), в рамках компетенции сообщает следующее.</w:t>
      </w:r>
    </w:p>
    <w:p w:rsidR="00915A75" w:rsidRPr="00915A75" w:rsidRDefault="00915A75" w:rsidP="00915A75">
      <w:pPr>
        <w:spacing w:after="0" w:line="240" w:lineRule="auto"/>
        <w:ind w:firstLine="540"/>
        <w:jc w:val="both"/>
        <w:rPr>
          <w:rFonts w:ascii="Verdana" w:eastAsia="Times New Roman" w:hAnsi="Verdana" w:cs="Times New Roman"/>
          <w:sz w:val="21"/>
          <w:szCs w:val="21"/>
          <w:lang w:eastAsia="ru-RU"/>
        </w:rPr>
      </w:pPr>
      <w:r w:rsidRPr="00915A75">
        <w:rPr>
          <w:rFonts w:ascii="Times New Roman" w:eastAsia="Times New Roman" w:hAnsi="Times New Roman" w:cs="Times New Roman"/>
          <w:sz w:val="24"/>
          <w:szCs w:val="24"/>
          <w:lang w:eastAsia="ru-RU"/>
        </w:rPr>
        <w:t>В соответствии с пунктами 11.8 и 12.5 Регламента Министерства финансов Российской Федерации, утвержденного приказом Министерства финансов Российской Федерации от 14.09.2018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 а также не рассматриваются по существу обращения по оценке конкретных хозяйственных ситуаций.</w:t>
      </w:r>
    </w:p>
    <w:p w:rsidR="00915A75" w:rsidRPr="00915A75" w:rsidRDefault="00915A75" w:rsidP="00915A75">
      <w:pPr>
        <w:spacing w:after="0" w:line="240" w:lineRule="auto"/>
        <w:ind w:firstLine="540"/>
        <w:jc w:val="both"/>
        <w:rPr>
          <w:rFonts w:ascii="Verdana" w:eastAsia="Times New Roman" w:hAnsi="Verdana" w:cs="Times New Roman"/>
          <w:sz w:val="21"/>
          <w:szCs w:val="21"/>
          <w:lang w:eastAsia="ru-RU"/>
        </w:rPr>
      </w:pPr>
      <w:r w:rsidRPr="00915A75">
        <w:rPr>
          <w:rFonts w:ascii="Times New Roman" w:eastAsia="Times New Roman" w:hAnsi="Times New Roman" w:cs="Times New Roman"/>
          <w:sz w:val="24"/>
          <w:szCs w:val="24"/>
          <w:lang w:eastAsia="ru-RU"/>
        </w:rPr>
        <w:t>Вместе с тем Минфин России считает возможным по изложенному в Обращении вопросу сообщить следующее.</w:t>
      </w:r>
    </w:p>
    <w:p w:rsidR="00915A75" w:rsidRPr="00915A75" w:rsidRDefault="00915A75" w:rsidP="00915A75">
      <w:pPr>
        <w:spacing w:after="0" w:line="240" w:lineRule="auto"/>
        <w:ind w:firstLine="540"/>
        <w:jc w:val="both"/>
        <w:rPr>
          <w:rFonts w:ascii="Verdana" w:eastAsia="Times New Roman" w:hAnsi="Verdana" w:cs="Times New Roman"/>
          <w:sz w:val="21"/>
          <w:szCs w:val="21"/>
          <w:lang w:eastAsia="ru-RU"/>
        </w:rPr>
      </w:pPr>
      <w:r w:rsidRPr="00915A75">
        <w:rPr>
          <w:rFonts w:ascii="Times New Roman" w:eastAsia="Times New Roman" w:hAnsi="Times New Roman" w:cs="Times New Roman"/>
          <w:sz w:val="24"/>
          <w:szCs w:val="24"/>
          <w:lang w:eastAsia="ru-RU"/>
        </w:rPr>
        <w:t>Пунктом 8 части 1 статьи 54.3 Федерального закона от 0</w:t>
      </w:r>
      <w:bookmarkStart w:id="0" w:name="_GoBack"/>
      <w:bookmarkEnd w:id="0"/>
      <w:r w:rsidRPr="00915A75">
        <w:rPr>
          <w:rFonts w:ascii="Times New Roman" w:eastAsia="Times New Roman" w:hAnsi="Times New Roman" w:cs="Times New Roman"/>
          <w:sz w:val="24"/>
          <w:szCs w:val="24"/>
          <w:lang w:eastAsia="ru-RU"/>
        </w:rPr>
        <w:t>5.04.2013 № 44-ФЗ "О контрактной системе в сфере закупок товаров, работ, услуг для обеспечения государственных и муниципальных нужд" (далее - Закон № 44-ФЗ) установлено, что конкурсная документация наряду с информацией, указанной в извещении о проведении открытого конкурса в электронной форме, должна содержать критерии оценки заявок на участие в открытом конкурсе в электронной форме, величины значимости этих критериев, порядок рассмотрения и оценки заявок на участие в открытом конкурсе в электронной форме в соответствии с Законом № 44-ФЗ.</w:t>
      </w:r>
    </w:p>
    <w:p w:rsidR="00915A75" w:rsidRPr="00915A75" w:rsidRDefault="00915A75" w:rsidP="00915A75">
      <w:pPr>
        <w:spacing w:after="0" w:line="240" w:lineRule="auto"/>
        <w:ind w:firstLine="540"/>
        <w:jc w:val="both"/>
        <w:rPr>
          <w:rFonts w:ascii="Verdana" w:eastAsia="Times New Roman" w:hAnsi="Verdana" w:cs="Times New Roman"/>
          <w:sz w:val="21"/>
          <w:szCs w:val="21"/>
          <w:lang w:eastAsia="ru-RU"/>
        </w:rPr>
      </w:pPr>
      <w:r w:rsidRPr="00915A75">
        <w:rPr>
          <w:rFonts w:ascii="Times New Roman" w:eastAsia="Times New Roman" w:hAnsi="Times New Roman" w:cs="Times New Roman"/>
          <w:sz w:val="24"/>
          <w:szCs w:val="24"/>
          <w:lang w:eastAsia="ru-RU"/>
        </w:rPr>
        <w:t>В соответствии с частью 8 статьи 32 Закона № 44-ФЗ порядок оценки заявок участников закупки, в том числе предельные величины значимости каждого критерия, устанавливается Правилами.</w:t>
      </w:r>
    </w:p>
    <w:p w:rsidR="00915A75" w:rsidRPr="00915A75" w:rsidRDefault="00915A75" w:rsidP="00915A75">
      <w:pPr>
        <w:spacing w:after="0" w:line="240" w:lineRule="auto"/>
        <w:ind w:firstLine="540"/>
        <w:jc w:val="both"/>
        <w:rPr>
          <w:rFonts w:ascii="Verdana" w:eastAsia="Times New Roman" w:hAnsi="Verdana" w:cs="Times New Roman"/>
          <w:sz w:val="21"/>
          <w:szCs w:val="21"/>
          <w:lang w:eastAsia="ru-RU"/>
        </w:rPr>
      </w:pPr>
      <w:r w:rsidRPr="00915A75">
        <w:rPr>
          <w:rFonts w:ascii="Times New Roman" w:eastAsia="Times New Roman" w:hAnsi="Times New Roman" w:cs="Times New Roman"/>
          <w:sz w:val="24"/>
          <w:szCs w:val="24"/>
          <w:lang w:eastAsia="ru-RU"/>
        </w:rPr>
        <w:t xml:space="preserve">Согласно пункту 27(2) Правил в случае осуществления закупки, по результатам которой заключается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(в том числе линейного объекта), проведение работ по сохранению объектов культурного наследия, а также контракт, предусмотренный частями 16 (если контракт жизненного цикла предусматривает проектирование, строительство, реконструкцию, капитальный ремонт объекта капитального строительства), 16.1 статьи 34 и частью 56 статьи 112 Закона № 44-ФЗ, по </w:t>
      </w:r>
      <w:proofErr w:type="spellStart"/>
      <w:r w:rsidRPr="00915A75">
        <w:rPr>
          <w:rFonts w:ascii="Times New Roman" w:eastAsia="Times New Roman" w:hAnsi="Times New Roman" w:cs="Times New Roman"/>
          <w:sz w:val="24"/>
          <w:szCs w:val="24"/>
          <w:lang w:eastAsia="ru-RU"/>
        </w:rPr>
        <w:t>нестоимостному</w:t>
      </w:r>
      <w:proofErr w:type="spellEnd"/>
      <w:r w:rsidRPr="00915A75">
        <w:rPr>
          <w:rFonts w:ascii="Times New Roman" w:eastAsia="Times New Roman" w:hAnsi="Times New Roman" w:cs="Times New Roman"/>
          <w:sz w:val="24"/>
          <w:szCs w:val="24"/>
          <w:lang w:eastAsia="ru-RU"/>
        </w:rPr>
        <w:t xml:space="preserve">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в документации о закупке устанавливается один или несколько следующих показателей:</w:t>
      </w:r>
    </w:p>
    <w:p w:rsidR="00915A75" w:rsidRPr="00915A75" w:rsidRDefault="00915A75" w:rsidP="00915A75">
      <w:pPr>
        <w:spacing w:after="0" w:line="240" w:lineRule="auto"/>
        <w:ind w:firstLine="540"/>
        <w:jc w:val="both"/>
        <w:rPr>
          <w:rFonts w:ascii="Verdana" w:eastAsia="Times New Roman" w:hAnsi="Verdana" w:cs="Times New Roman"/>
          <w:sz w:val="21"/>
          <w:szCs w:val="21"/>
          <w:lang w:eastAsia="ru-RU"/>
        </w:rPr>
      </w:pPr>
      <w:r w:rsidRPr="00915A75">
        <w:rPr>
          <w:rFonts w:ascii="Times New Roman" w:eastAsia="Times New Roman" w:hAnsi="Times New Roman" w:cs="Times New Roman"/>
          <w:sz w:val="24"/>
          <w:szCs w:val="24"/>
          <w:lang w:eastAsia="ru-RU"/>
        </w:rPr>
        <w:t>а) общая стоимость исполненных контрактов (договоров);</w:t>
      </w:r>
    </w:p>
    <w:p w:rsidR="00915A75" w:rsidRPr="00915A75" w:rsidRDefault="00915A75" w:rsidP="00915A75">
      <w:pPr>
        <w:spacing w:after="0" w:line="240" w:lineRule="auto"/>
        <w:ind w:firstLine="540"/>
        <w:jc w:val="both"/>
        <w:rPr>
          <w:rFonts w:ascii="Verdana" w:eastAsia="Times New Roman" w:hAnsi="Verdana" w:cs="Times New Roman"/>
          <w:sz w:val="21"/>
          <w:szCs w:val="21"/>
          <w:lang w:eastAsia="ru-RU"/>
        </w:rPr>
      </w:pPr>
      <w:r w:rsidRPr="00915A75">
        <w:rPr>
          <w:rFonts w:ascii="Times New Roman" w:eastAsia="Times New Roman" w:hAnsi="Times New Roman" w:cs="Times New Roman"/>
          <w:sz w:val="24"/>
          <w:szCs w:val="24"/>
          <w:lang w:eastAsia="ru-RU"/>
        </w:rPr>
        <w:t>б) общее количество исполненных контрактов (договоров);</w:t>
      </w:r>
    </w:p>
    <w:p w:rsidR="00915A75" w:rsidRPr="00915A75" w:rsidRDefault="00915A75" w:rsidP="00915A75">
      <w:pPr>
        <w:spacing w:after="0" w:line="240" w:lineRule="auto"/>
        <w:ind w:firstLine="540"/>
        <w:jc w:val="both"/>
        <w:rPr>
          <w:rFonts w:ascii="Verdana" w:eastAsia="Times New Roman" w:hAnsi="Verdana" w:cs="Times New Roman"/>
          <w:sz w:val="21"/>
          <w:szCs w:val="21"/>
          <w:lang w:eastAsia="ru-RU"/>
        </w:rPr>
      </w:pPr>
      <w:r w:rsidRPr="00915A75">
        <w:rPr>
          <w:rFonts w:ascii="Times New Roman" w:eastAsia="Times New Roman" w:hAnsi="Times New Roman" w:cs="Times New Roman"/>
          <w:sz w:val="24"/>
          <w:szCs w:val="24"/>
          <w:lang w:eastAsia="ru-RU"/>
        </w:rPr>
        <w:t>в) наибольшая цена одного из исполненных контрактов (договоров).</w:t>
      </w:r>
    </w:p>
    <w:p w:rsidR="00915A75" w:rsidRPr="00915A75" w:rsidRDefault="00915A75" w:rsidP="00915A75">
      <w:pPr>
        <w:spacing w:after="0" w:line="240" w:lineRule="auto"/>
        <w:ind w:firstLine="540"/>
        <w:jc w:val="both"/>
        <w:rPr>
          <w:rFonts w:ascii="Verdana" w:eastAsia="Times New Roman" w:hAnsi="Verdana" w:cs="Times New Roman"/>
          <w:sz w:val="21"/>
          <w:szCs w:val="21"/>
          <w:lang w:eastAsia="ru-RU"/>
        </w:rPr>
      </w:pPr>
      <w:r w:rsidRPr="00915A75">
        <w:rPr>
          <w:rFonts w:ascii="Times New Roman" w:eastAsia="Times New Roman" w:hAnsi="Times New Roman" w:cs="Times New Roman"/>
          <w:sz w:val="24"/>
          <w:szCs w:val="24"/>
          <w:lang w:eastAsia="ru-RU"/>
        </w:rPr>
        <w:t>При этом в соответствии с пунктом 4 части 1 статьи 54.3 Закона № 44-ФЗ не допускается установление требований, влекущих за собой ограничение количества участников открытого конкурса или ограничение доступа к участию в открытом конкурсе в электронной форме.</w:t>
      </w:r>
    </w:p>
    <w:p w:rsidR="00915A75" w:rsidRPr="00915A75" w:rsidRDefault="00915A75" w:rsidP="00915A75">
      <w:pPr>
        <w:spacing w:after="0" w:line="240" w:lineRule="auto"/>
        <w:ind w:firstLine="540"/>
        <w:jc w:val="both"/>
        <w:rPr>
          <w:rFonts w:ascii="Verdana" w:eastAsia="Times New Roman" w:hAnsi="Verdana" w:cs="Times New Roman"/>
          <w:sz w:val="21"/>
          <w:szCs w:val="21"/>
          <w:lang w:eastAsia="ru-RU"/>
        </w:rPr>
      </w:pPr>
      <w:r w:rsidRPr="00915A75">
        <w:rPr>
          <w:rFonts w:ascii="Times New Roman" w:eastAsia="Times New Roman" w:hAnsi="Times New Roman" w:cs="Times New Roman"/>
          <w:sz w:val="24"/>
          <w:szCs w:val="24"/>
          <w:lang w:eastAsia="ru-RU"/>
        </w:rPr>
        <w:lastRenderedPageBreak/>
        <w:t xml:space="preserve">Таким образом, заказчик самостоятельно устанавливает </w:t>
      </w:r>
      <w:proofErr w:type="spellStart"/>
      <w:r w:rsidRPr="00915A75">
        <w:rPr>
          <w:rFonts w:ascii="Times New Roman" w:eastAsia="Times New Roman" w:hAnsi="Times New Roman" w:cs="Times New Roman"/>
          <w:sz w:val="24"/>
          <w:szCs w:val="24"/>
          <w:lang w:eastAsia="ru-RU"/>
        </w:rPr>
        <w:t>нестоимостные</w:t>
      </w:r>
      <w:proofErr w:type="spellEnd"/>
      <w:r w:rsidRPr="00915A75">
        <w:rPr>
          <w:rFonts w:ascii="Times New Roman" w:eastAsia="Times New Roman" w:hAnsi="Times New Roman" w:cs="Times New Roman"/>
          <w:sz w:val="24"/>
          <w:szCs w:val="24"/>
          <w:lang w:eastAsia="ru-RU"/>
        </w:rPr>
        <w:t xml:space="preserve"> критерии оценки, показатели таких критериев и раскрывает их содержание с учетом особенностей, установленных Правилами, и при условии, что такие показатели не влекут за собой ограничение количества участников закупки.</w:t>
      </w:r>
    </w:p>
    <w:p w:rsidR="00915A75" w:rsidRPr="00915A75" w:rsidRDefault="00915A75" w:rsidP="00915A75">
      <w:pPr>
        <w:spacing w:after="0" w:line="240" w:lineRule="auto"/>
        <w:ind w:firstLine="540"/>
        <w:jc w:val="both"/>
        <w:rPr>
          <w:rFonts w:ascii="Verdana" w:eastAsia="Times New Roman" w:hAnsi="Verdana" w:cs="Times New Roman"/>
          <w:sz w:val="21"/>
          <w:szCs w:val="21"/>
          <w:lang w:eastAsia="ru-RU"/>
        </w:rPr>
      </w:pPr>
      <w:r w:rsidRPr="00915A75">
        <w:rPr>
          <w:rFonts w:ascii="Times New Roman" w:eastAsia="Times New Roman" w:hAnsi="Times New Roman" w:cs="Times New Roman"/>
          <w:sz w:val="24"/>
          <w:szCs w:val="24"/>
          <w:lang w:eastAsia="ru-RU"/>
        </w:rPr>
        <w:t>Вместе с тем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действий участников контрактной системы, совершаемых при осуществлении закупок.</w:t>
      </w:r>
    </w:p>
    <w:p w:rsidR="00915A75" w:rsidRPr="00915A75" w:rsidRDefault="00915A75" w:rsidP="00915A75">
      <w:pPr>
        <w:spacing w:after="0" w:line="240" w:lineRule="auto"/>
        <w:rPr>
          <w:rFonts w:ascii="Verdana" w:eastAsia="Times New Roman" w:hAnsi="Verdana" w:cs="Times New Roman"/>
          <w:sz w:val="21"/>
          <w:szCs w:val="21"/>
          <w:lang w:eastAsia="ru-RU"/>
        </w:rPr>
      </w:pPr>
      <w:r w:rsidRPr="00915A75">
        <w:rPr>
          <w:rFonts w:ascii="Times New Roman" w:eastAsia="Times New Roman" w:hAnsi="Times New Roman" w:cs="Times New Roman"/>
          <w:sz w:val="24"/>
          <w:szCs w:val="24"/>
          <w:lang w:eastAsia="ru-RU"/>
        </w:rPr>
        <w:t> </w:t>
      </w:r>
    </w:p>
    <w:p w:rsidR="00915A75" w:rsidRPr="00915A75" w:rsidRDefault="00915A75" w:rsidP="00915A75">
      <w:pPr>
        <w:spacing w:after="0" w:line="240" w:lineRule="auto"/>
        <w:jc w:val="right"/>
        <w:rPr>
          <w:rFonts w:ascii="Verdana" w:eastAsia="Times New Roman" w:hAnsi="Verdana" w:cs="Times New Roman"/>
          <w:sz w:val="21"/>
          <w:szCs w:val="21"/>
          <w:lang w:eastAsia="ru-RU"/>
        </w:rPr>
      </w:pPr>
      <w:r w:rsidRPr="00915A75">
        <w:rPr>
          <w:rFonts w:ascii="Times New Roman" w:eastAsia="Times New Roman" w:hAnsi="Times New Roman" w:cs="Times New Roman"/>
          <w:sz w:val="24"/>
          <w:szCs w:val="24"/>
          <w:lang w:eastAsia="ru-RU"/>
        </w:rPr>
        <w:t>А.М.ЛАВРОВ</w:t>
      </w:r>
    </w:p>
    <w:p w:rsidR="00915A75" w:rsidRPr="00915A75" w:rsidRDefault="00915A75" w:rsidP="00915A75">
      <w:pPr>
        <w:spacing w:after="0" w:line="240" w:lineRule="auto"/>
        <w:rPr>
          <w:rFonts w:ascii="Verdana" w:eastAsia="Times New Roman" w:hAnsi="Verdana" w:cs="Times New Roman"/>
          <w:sz w:val="21"/>
          <w:szCs w:val="21"/>
          <w:lang w:eastAsia="ru-RU"/>
        </w:rPr>
      </w:pPr>
      <w:r w:rsidRPr="00915A75">
        <w:rPr>
          <w:rFonts w:ascii="Times New Roman" w:eastAsia="Times New Roman" w:hAnsi="Times New Roman" w:cs="Times New Roman"/>
          <w:sz w:val="24"/>
          <w:szCs w:val="24"/>
          <w:lang w:eastAsia="ru-RU"/>
        </w:rPr>
        <w:t>02.11.2020</w:t>
      </w:r>
    </w:p>
    <w:p w:rsidR="00034B87" w:rsidRPr="00915A75" w:rsidRDefault="00915A75"/>
    <w:sectPr w:rsidR="00034B87" w:rsidRPr="00915A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A75"/>
    <w:rsid w:val="005C245C"/>
    <w:rsid w:val="00915A75"/>
    <w:rsid w:val="00AD6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FDAF3-4855-4C44-940D-60FA673CA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15A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580192">
      <w:bodyDiv w:val="1"/>
      <w:marLeft w:val="0"/>
      <w:marRight w:val="0"/>
      <w:marTop w:val="0"/>
      <w:marBottom w:val="0"/>
      <w:divBdr>
        <w:top w:val="none" w:sz="0" w:space="0" w:color="auto"/>
        <w:left w:val="none" w:sz="0" w:space="0" w:color="auto"/>
        <w:bottom w:val="none" w:sz="0" w:space="0" w:color="auto"/>
        <w:right w:val="none" w:sz="0" w:space="0" w:color="auto"/>
      </w:divBdr>
      <w:divsChild>
        <w:div w:id="739131073">
          <w:marLeft w:val="0"/>
          <w:marRight w:val="0"/>
          <w:marTop w:val="0"/>
          <w:marBottom w:val="0"/>
          <w:divBdr>
            <w:top w:val="none" w:sz="0" w:space="0" w:color="auto"/>
            <w:left w:val="none" w:sz="0" w:space="0" w:color="auto"/>
            <w:bottom w:val="none" w:sz="0" w:space="0" w:color="auto"/>
            <w:right w:val="none" w:sz="0" w:space="0" w:color="auto"/>
          </w:divBdr>
        </w:div>
        <w:div w:id="307901235">
          <w:marLeft w:val="0"/>
          <w:marRight w:val="0"/>
          <w:marTop w:val="0"/>
          <w:marBottom w:val="0"/>
          <w:divBdr>
            <w:top w:val="none" w:sz="0" w:space="0" w:color="auto"/>
            <w:left w:val="none" w:sz="0" w:space="0" w:color="auto"/>
            <w:bottom w:val="none" w:sz="0" w:space="0" w:color="auto"/>
            <w:right w:val="none" w:sz="0" w:space="0" w:color="auto"/>
          </w:divBdr>
        </w:div>
        <w:div w:id="1236089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604</Words>
  <Characters>3448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2021-02-20T11:48:00Z</dcterms:created>
  <dcterms:modified xsi:type="dcterms:W3CDTF">2021-02-20T11:51:00Z</dcterms:modified>
</cp:coreProperties>
</file>