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70F" w:rsidRPr="00D5570F" w:rsidRDefault="00D5570F" w:rsidP="00D5570F">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МИНИСТЕРСТВО ФИНАНСОВ РОССИЙСКОЙ ФЕДЕРАЦИИ</w:t>
      </w:r>
    </w:p>
    <w:p w:rsidR="00D5570F" w:rsidRPr="00D5570F" w:rsidRDefault="00D5570F" w:rsidP="00D5570F">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w:t>
      </w:r>
    </w:p>
    <w:p w:rsidR="00D5570F" w:rsidRPr="00D5570F" w:rsidRDefault="00D5570F" w:rsidP="00D5570F">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ПИСЬМО</w:t>
      </w:r>
    </w:p>
    <w:p w:rsidR="00D5570F" w:rsidRPr="00D5570F" w:rsidRDefault="00D5570F" w:rsidP="00D5570F">
      <w:pPr>
        <w:shd w:val="clear" w:color="auto" w:fill="FFFFFF"/>
        <w:spacing w:before="100" w:beforeAutospacing="1" w:after="100" w:afterAutospacing="1" w:line="240" w:lineRule="auto"/>
        <w:jc w:val="center"/>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от 31 марта 2020 г.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24-03-07/25499</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МКУ по вопросу применения положений Федерального закона от 5 апреля 2013 г.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в части обеспечения исполнения контракта, в рамках своей компетенции сообщает следующее.</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Вместе с тем полагаем необходимым отметить, что в соответствии с частью 3 статьи 96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При этом в соответствии с частью 1 статьи 45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заказчики принимают только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Так, постановлением Правительства Российской Федерации от 12 апреля 2018 г.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440 "О требованиях к банкам, которые вправе выдавать банковские гарантии для обеспечения </w:t>
      </w:r>
      <w:r w:rsidRPr="00D5570F">
        <w:rPr>
          <w:rFonts w:ascii="Roboto" w:eastAsia="Times New Roman" w:hAnsi="Roboto" w:cs="Times New Roman"/>
          <w:color w:val="3C4052"/>
          <w:sz w:val="24"/>
          <w:szCs w:val="24"/>
          <w:lang w:eastAsia="ru-RU"/>
        </w:rPr>
        <w:lastRenderedPageBreak/>
        <w:t xml:space="preserve">заявок и исполнения контрактов" (далее - постановление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440) установлены требования к банкам.</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Согласно положениям части 1.2 статьи 45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перечень банков, соответствующих установленным требованиям, ведется Минфином России на основании сведений, полученных от Банка России, и подлежит размещению на официальном сайте Минфина России в информационно-телекоммуникационной сети Интернет (далее - перечень).</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Таким образом, Законом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предусмотрено, что банк должен соответствовать требованиям постановления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440 и быть включенным в перечень только на момент выдачи банковской гарантии в качестве обеспечения исполнения контракта. При этом положений о соответствии банка требованиям постановления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440 на протяжении всего срока действия контракта Законом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не предусмотрено.</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Вместе с тем вопросы действия банковской гарантии регулируются положениями Гражданского кодекса Российской Федерации (далее - ГК РФ).</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Так, согласно статье 368 ГК РФ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В силу пункта 1 статьи 378 ГК РФ обязательство гаранта перед бенефициаром по независимой гарантии прекращается:</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1) уплатой бенефициару суммы, на которую выдана независимая гарантия;</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2) окончанием определенного в независимой гарантии срока, на который она выдана;</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3) вследствие отказа бенефициара от своих прав по гарантии;</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4) по соглашению гаранта с бенефициаром о прекращении этого обязательства.</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xml:space="preserve">Таким образом, если банк перестал соответствовать требованиям статьи 45 Закона </w:t>
      </w:r>
      <w:r w:rsidR="004D08B9">
        <w:rPr>
          <w:rFonts w:ascii="Roboto" w:eastAsia="Times New Roman" w:hAnsi="Roboto" w:cs="Times New Roman"/>
          <w:color w:val="3C4052"/>
          <w:sz w:val="24"/>
          <w:szCs w:val="24"/>
          <w:lang w:eastAsia="ru-RU"/>
        </w:rPr>
        <w:t>№</w:t>
      </w:r>
      <w:r w:rsidRPr="00D5570F">
        <w:rPr>
          <w:rFonts w:ascii="Roboto" w:eastAsia="Times New Roman" w:hAnsi="Roboto" w:cs="Times New Roman"/>
          <w:color w:val="3C4052"/>
          <w:sz w:val="24"/>
          <w:szCs w:val="24"/>
          <w:lang w:eastAsia="ru-RU"/>
        </w:rPr>
        <w:t xml:space="preserve"> 44-ФЗ, при этом продолжил осуществлять банковскую деятельность, то обязательства банка по банковской гарантии не прекращаются.</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Учитывая изложенное, по мнению Департамента, замена обеспечения исполнения контракта в указанном в обращении случае не требуется.</w:t>
      </w:r>
    </w:p>
    <w:p w:rsidR="00D5570F" w:rsidRPr="00D5570F" w:rsidRDefault="00D5570F" w:rsidP="00D5570F">
      <w:pPr>
        <w:shd w:val="clear" w:color="auto" w:fill="FFFFFF"/>
        <w:spacing w:before="100" w:beforeAutospacing="1" w:after="100" w:afterAutospacing="1" w:line="240" w:lineRule="auto"/>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 </w:t>
      </w:r>
    </w:p>
    <w:p w:rsidR="00D5570F" w:rsidRPr="00D5570F" w:rsidRDefault="00D5570F" w:rsidP="00D5570F">
      <w:pPr>
        <w:shd w:val="clear" w:color="auto" w:fill="FFFFFF"/>
        <w:spacing w:before="100" w:beforeAutospacing="1" w:after="100" w:afterAutospacing="1" w:line="240" w:lineRule="auto"/>
        <w:jc w:val="right"/>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Заместитель директора Департамента</w:t>
      </w:r>
    </w:p>
    <w:p w:rsidR="00D5570F" w:rsidRPr="00D5570F" w:rsidRDefault="00D5570F" w:rsidP="00D5570F">
      <w:pPr>
        <w:shd w:val="clear" w:color="auto" w:fill="FFFFFF"/>
        <w:spacing w:before="100" w:beforeAutospacing="1" w:after="100" w:afterAutospacing="1" w:line="240" w:lineRule="auto"/>
        <w:jc w:val="right"/>
        <w:rPr>
          <w:rFonts w:ascii="Roboto" w:eastAsia="Times New Roman" w:hAnsi="Roboto" w:cs="Times New Roman"/>
          <w:color w:val="3C4052"/>
          <w:sz w:val="24"/>
          <w:szCs w:val="24"/>
          <w:lang w:eastAsia="ru-RU"/>
        </w:rPr>
      </w:pPr>
      <w:r w:rsidRPr="00D5570F">
        <w:rPr>
          <w:rFonts w:ascii="Roboto" w:eastAsia="Times New Roman" w:hAnsi="Roboto" w:cs="Times New Roman"/>
          <w:color w:val="3C4052"/>
          <w:sz w:val="24"/>
          <w:szCs w:val="24"/>
          <w:lang w:eastAsia="ru-RU"/>
        </w:rPr>
        <w:t>Д.А.ГОТОВЦЕВ</w:t>
      </w:r>
    </w:p>
    <w:p w:rsidR="00D5570F" w:rsidRDefault="00D5570F" w:rsidP="004D08B9">
      <w:pPr>
        <w:shd w:val="clear" w:color="auto" w:fill="FFFFFF"/>
        <w:spacing w:before="100" w:beforeAutospacing="1" w:after="100" w:afterAutospacing="1" w:line="240" w:lineRule="auto"/>
      </w:pPr>
      <w:r w:rsidRPr="00D5570F">
        <w:rPr>
          <w:rFonts w:ascii="Roboto" w:eastAsia="Times New Roman" w:hAnsi="Roboto" w:cs="Times New Roman"/>
          <w:color w:val="3C4052"/>
          <w:sz w:val="24"/>
          <w:szCs w:val="24"/>
          <w:lang w:eastAsia="ru-RU"/>
        </w:rPr>
        <w:t>31.03.2020</w:t>
      </w:r>
      <w:bookmarkStart w:id="0" w:name="_GoBack"/>
      <w:bookmarkEnd w:id="0"/>
    </w:p>
    <w:sectPr w:rsidR="00D55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70F"/>
    <w:rsid w:val="004D08B9"/>
    <w:rsid w:val="005C245C"/>
    <w:rsid w:val="00AD6C02"/>
    <w:rsid w:val="00D55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C772E-B297-4F78-83BC-74CF066A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57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5606">
      <w:bodyDiv w:val="1"/>
      <w:marLeft w:val="0"/>
      <w:marRight w:val="0"/>
      <w:marTop w:val="0"/>
      <w:marBottom w:val="0"/>
      <w:divBdr>
        <w:top w:val="none" w:sz="0" w:space="0" w:color="auto"/>
        <w:left w:val="none" w:sz="0" w:space="0" w:color="auto"/>
        <w:bottom w:val="none" w:sz="0" w:space="0" w:color="auto"/>
        <w:right w:val="none" w:sz="0" w:space="0" w:color="auto"/>
      </w:divBdr>
      <w:divsChild>
        <w:div w:id="1509517865">
          <w:marLeft w:val="0"/>
          <w:marRight w:val="0"/>
          <w:marTop w:val="0"/>
          <w:marBottom w:val="0"/>
          <w:divBdr>
            <w:top w:val="none" w:sz="0" w:space="0" w:color="auto"/>
            <w:left w:val="none" w:sz="0" w:space="0" w:color="auto"/>
            <w:bottom w:val="none" w:sz="0" w:space="0" w:color="auto"/>
            <w:right w:val="none" w:sz="0" w:space="0" w:color="auto"/>
          </w:divBdr>
        </w:div>
        <w:div w:id="1324239954">
          <w:marLeft w:val="0"/>
          <w:marRight w:val="0"/>
          <w:marTop w:val="0"/>
          <w:marBottom w:val="0"/>
          <w:divBdr>
            <w:top w:val="none" w:sz="0" w:space="0" w:color="auto"/>
            <w:left w:val="none" w:sz="0" w:space="0" w:color="auto"/>
            <w:bottom w:val="none" w:sz="0" w:space="0" w:color="auto"/>
            <w:right w:val="none" w:sz="0" w:space="0" w:color="auto"/>
          </w:divBdr>
          <w:divsChild>
            <w:div w:id="1225145570">
              <w:marLeft w:val="0"/>
              <w:marRight w:val="0"/>
              <w:marTop w:val="0"/>
              <w:marBottom w:val="0"/>
              <w:divBdr>
                <w:top w:val="none" w:sz="0" w:space="0" w:color="auto"/>
                <w:left w:val="none" w:sz="0" w:space="0" w:color="auto"/>
                <w:bottom w:val="none" w:sz="0" w:space="0" w:color="auto"/>
                <w:right w:val="none" w:sz="0" w:space="0" w:color="auto"/>
              </w:divBdr>
              <w:divsChild>
                <w:div w:id="12240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753</Words>
  <Characters>4294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2021-03-18T17:19:00Z</dcterms:created>
  <dcterms:modified xsi:type="dcterms:W3CDTF">2021-03-19T04:24:00Z</dcterms:modified>
</cp:coreProperties>
</file>