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BA" w:rsidRDefault="00E6147E" w:rsidP="00E6147E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МИНИСТЕРСТВО ФИНАНСОВ РОССИЙСКОЙ ФЕДЕРАЦИИ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ПИСЬМО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jc w:val="center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от 19 мая 2020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09-04-05/41434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bookmarkStart w:id="0" w:name="_GoBack"/>
      <w:r>
        <w:rPr>
          <w:rFonts w:ascii="Roboto" w:hAnsi="Roboto"/>
          <w:color w:val="3C4052"/>
        </w:rPr>
        <w:t xml:space="preserve">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Roboto" w:hAnsi="Roboto"/>
          <w:color w:val="3C4052"/>
        </w:rPr>
        <w:t>коронавирусной</w:t>
      </w:r>
      <w:proofErr w:type="spellEnd"/>
      <w:r>
        <w:rPr>
          <w:rFonts w:ascii="Roboto" w:hAnsi="Roboto"/>
          <w:color w:val="3C4052"/>
        </w:rPr>
        <w:t xml:space="preserve"> инфекции принято постановление Правительства Российской Федерации от 30 апреля 2020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630 "О внесении изменения в постановление Правительства Российской Федерации от 24 декабря 2019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1803 и о приостановлении действия отдельных положений некоторых актов Правительства Российской Федерации" (далее - постановление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630), которым увеличены предельные размеры авансовых платежей, которые могут предусматриваться в 2020 году условиями государственных контрактов.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Так, постановлением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630 государственным заказчикам - получателям средств федерального бюджета предоставляется право предусматривать в заключаемых ими государственных контрактах авансовые платежи в размере, не превышающем 50 процентов суммы договора (государственного контракта), но не более лимитов бюджетных обязательств, доведенных до них в установленном порядке на указанные цели на соответствующий финансовый год. Аналогичные предельные размеры авансов установлены также для государственных (муниципальных) контрактов, заключаемых получателями средств бюджетов субъектов Российской Федерации (местного бюджета) в случае, если в целях </w:t>
      </w:r>
      <w:proofErr w:type="spellStart"/>
      <w:r>
        <w:rPr>
          <w:rFonts w:ascii="Roboto" w:hAnsi="Roboto"/>
          <w:color w:val="3C4052"/>
        </w:rPr>
        <w:t>софинансирования</w:t>
      </w:r>
      <w:proofErr w:type="spellEnd"/>
      <w:r>
        <w:rPr>
          <w:rFonts w:ascii="Roboto" w:hAnsi="Roboto"/>
          <w:color w:val="3C4052"/>
        </w:rPr>
        <w:t xml:space="preserve"> соответствующих расходных обязательств субъектов Российской Федерации (муниципальных образований) предоставляются субсидии из федерального бюджета бюджетам субъектов Российской </w:t>
      </w:r>
      <w:proofErr w:type="gramStart"/>
      <w:r>
        <w:rPr>
          <w:rFonts w:ascii="Roboto" w:hAnsi="Roboto"/>
          <w:color w:val="3C4052"/>
        </w:rPr>
        <w:t>Федерации.</w:t>
      </w:r>
      <w:r w:rsidR="003C7BBA">
        <w:rPr>
          <w:rFonts w:ascii="Roboto" w:hAnsi="Roboto"/>
          <w:color w:val="3C4052"/>
        </w:rPr>
        <w:t>&lt;</w:t>
      </w:r>
      <w:proofErr w:type="spellStart"/>
      <w:proofErr w:type="gramEnd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При этом пунктом 7 статьи 2 Федерального закона от 24 апреля 2020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Roboto" w:hAnsi="Roboto"/>
          <w:color w:val="3C4052"/>
        </w:rPr>
        <w:t>коронавирусной</w:t>
      </w:r>
      <w:proofErr w:type="spellEnd"/>
      <w:r>
        <w:rPr>
          <w:rFonts w:ascii="Roboto" w:hAnsi="Roboto"/>
          <w:color w:val="3C4052"/>
        </w:rPr>
        <w:t xml:space="preserve"> инфекции" внесены изменения в часть 65 статьи 112 "О контрактной системе в сфере закупок товаров, работ, услуг для обеспечения государственных и муниципальных нужд", устанавливающие дополнительные основания для внесения изменений в заключенный контракт, в том числе предметом которого является строительство объекта капитального строительства, в части изменения предусмотренного контрактом размера авансового платежа, если при исполнении контракта в связи с распространением новой </w:t>
      </w:r>
      <w:proofErr w:type="spellStart"/>
      <w:r>
        <w:rPr>
          <w:rFonts w:ascii="Roboto" w:hAnsi="Roboto"/>
          <w:color w:val="3C4052"/>
        </w:rPr>
        <w:t>коронавирусной</w:t>
      </w:r>
      <w:proofErr w:type="spellEnd"/>
      <w:r>
        <w:rPr>
          <w:rFonts w:ascii="Roboto" w:hAnsi="Roboto"/>
          <w:color w:val="3C4052"/>
        </w:rPr>
        <w:t xml:space="preserve"> инфекции, вызванной 2019-</w:t>
      </w:r>
      <w:r>
        <w:rPr>
          <w:rFonts w:ascii="Roboto" w:hAnsi="Roboto"/>
          <w:color w:val="3C4052"/>
        </w:rPr>
        <w:t>№</w:t>
      </w:r>
      <w:proofErr w:type="spellStart"/>
      <w:r>
        <w:rPr>
          <w:rFonts w:ascii="Roboto" w:hAnsi="Roboto"/>
          <w:color w:val="3C4052"/>
        </w:rPr>
        <w:t>CoV</w:t>
      </w:r>
      <w:proofErr w:type="spellEnd"/>
      <w:r>
        <w:rPr>
          <w:rFonts w:ascii="Roboto" w:hAnsi="Roboto"/>
          <w:color w:val="3C4052"/>
        </w:rPr>
        <w:t>, возникли не зависящие от сторон контракта обстоятельства, влекущие невозможность его исполнения.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По совокупности вышеуказанных изменений, внесенных в законодательство Российской Федерации, государственные (муниципальные) заказчики - получатели бюджетных средств, а также государственные (муниципальные) бюджетные и автономные учреждения согласно положениям пункта 16.1 статьи 30 Федерального закона от 8 мая 2010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пункта 3.11-1 статьи 2 Федерального закона от 3 ноября 2006 г.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174-ФЗ "Об автономных учреждениях" вправе обеспечить внесение в 2020 году </w:t>
      </w:r>
      <w:r>
        <w:rPr>
          <w:rFonts w:ascii="Roboto" w:hAnsi="Roboto"/>
          <w:color w:val="3C4052"/>
        </w:rPr>
        <w:lastRenderedPageBreak/>
        <w:t>соответствующих изменений в ранее заключенные ими контракты при одновременном соблюдении следующих условий:</w:t>
      </w:r>
      <w:r w:rsidR="003C7BBA">
        <w:rPr>
          <w:rFonts w:ascii="Roboto" w:hAnsi="Roboto"/>
          <w:color w:val="3C4052"/>
        </w:rPr>
        <w:t>&lt;</w:t>
      </w:r>
      <w:proofErr w:type="spellStart"/>
      <w:proofErr w:type="gram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proofErr w:type="gramEnd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новый размер аванса не превышает предельный размер авансирования, установленный для соответствующего контракта законодательством Российской Федерации, в том числе постановлением </w:t>
      </w:r>
      <w:r>
        <w:rPr>
          <w:rFonts w:ascii="Roboto" w:hAnsi="Roboto"/>
          <w:color w:val="3C4052"/>
        </w:rPr>
        <w:t>№</w:t>
      </w:r>
      <w:r>
        <w:rPr>
          <w:rFonts w:ascii="Roboto" w:hAnsi="Roboto"/>
          <w:color w:val="3C4052"/>
        </w:rPr>
        <w:t xml:space="preserve"> 630;</w:t>
      </w:r>
      <w:r w:rsidR="003C7BBA">
        <w:rPr>
          <w:rFonts w:ascii="Roboto" w:hAnsi="Roboto"/>
          <w:color w:val="3C4052"/>
        </w:rPr>
        <w:t>&lt;</w:t>
      </w:r>
      <w:proofErr w:type="spellStart"/>
      <w:proofErr w:type="gram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proofErr w:type="gramEnd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заключенным контрактом была предусмотрена выплата аванса;</w:t>
      </w:r>
      <w:r w:rsidR="003C7BBA">
        <w:rPr>
          <w:rFonts w:ascii="Roboto" w:hAnsi="Roboto"/>
          <w:color w:val="3C4052"/>
        </w:rPr>
        <w:t>&lt;</w:t>
      </w:r>
      <w:proofErr w:type="spellStart"/>
      <w:proofErr w:type="gram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proofErr w:type="gramEnd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внесение в контракт изменений осуществляется по соглашению сторон по инициативе поставщика (подрядчика, </w:t>
      </w:r>
      <w:proofErr w:type="gramStart"/>
      <w:r>
        <w:rPr>
          <w:rFonts w:ascii="Roboto" w:hAnsi="Roboto"/>
          <w:color w:val="3C4052"/>
        </w:rPr>
        <w:t>исполнителя);</w:t>
      </w:r>
      <w:r w:rsidR="003C7BBA">
        <w:rPr>
          <w:rFonts w:ascii="Roboto" w:hAnsi="Roboto"/>
          <w:color w:val="3C4052"/>
        </w:rPr>
        <w:t>&lt;</w:t>
      </w:r>
      <w:proofErr w:type="spellStart"/>
      <w:proofErr w:type="gramEnd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 xml:space="preserve">обстоятельства, влекущие невозможность исполнения контракта на предусмотренных им условиях, возникли в связи с распространением новой </w:t>
      </w:r>
      <w:proofErr w:type="spellStart"/>
      <w:r>
        <w:rPr>
          <w:rFonts w:ascii="Roboto" w:hAnsi="Roboto"/>
          <w:color w:val="3C4052"/>
        </w:rPr>
        <w:t>коронавирусной</w:t>
      </w:r>
      <w:proofErr w:type="spellEnd"/>
      <w:r>
        <w:rPr>
          <w:rFonts w:ascii="Roboto" w:hAnsi="Roboto"/>
          <w:color w:val="3C4052"/>
        </w:rPr>
        <w:t xml:space="preserve"> инфекции, вызванной 2019-</w:t>
      </w:r>
      <w:r>
        <w:rPr>
          <w:rFonts w:ascii="Roboto" w:hAnsi="Roboto"/>
          <w:color w:val="3C4052"/>
        </w:rPr>
        <w:t>№</w:t>
      </w:r>
      <w:proofErr w:type="spellStart"/>
      <w:proofErr w:type="gramStart"/>
      <w:r>
        <w:rPr>
          <w:rFonts w:ascii="Roboto" w:hAnsi="Roboto"/>
          <w:color w:val="3C4052"/>
        </w:rPr>
        <w:t>CoV</w:t>
      </w:r>
      <w:proofErr w:type="spellEnd"/>
      <w:r>
        <w:rPr>
          <w:rFonts w:ascii="Roboto" w:hAnsi="Roboto"/>
          <w:color w:val="3C4052"/>
        </w:rPr>
        <w:t>.</w:t>
      </w:r>
      <w:r w:rsidR="003C7BBA">
        <w:rPr>
          <w:rFonts w:ascii="Roboto" w:hAnsi="Roboto"/>
          <w:color w:val="3C4052"/>
        </w:rPr>
        <w:t>&lt;</w:t>
      </w:r>
      <w:proofErr w:type="spellStart"/>
      <w:proofErr w:type="gramEnd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bookmarkEnd w:id="0"/>
    <w:p w:rsidR="003C7BBA" w:rsidRDefault="00E6147E" w:rsidP="00E6147E">
      <w:pPr>
        <w:pStyle w:val="a3"/>
        <w:shd w:val="clear" w:color="auto" w:fill="FFFFFF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 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E6147E" w:rsidP="00E6147E">
      <w:pPr>
        <w:pStyle w:val="a3"/>
        <w:shd w:val="clear" w:color="auto" w:fill="FFFFFF"/>
        <w:jc w:val="right"/>
        <w:rPr>
          <w:rFonts w:ascii="Roboto" w:hAnsi="Roboto"/>
          <w:color w:val="3C4052"/>
        </w:rPr>
      </w:pPr>
      <w:r>
        <w:rPr>
          <w:rFonts w:ascii="Roboto" w:hAnsi="Roboto"/>
          <w:color w:val="3C4052"/>
        </w:rPr>
        <w:t>А.М.ЛАВРОВ</w:t>
      </w:r>
      <w:r w:rsidR="003C7BBA">
        <w:rPr>
          <w:rFonts w:ascii="Roboto" w:hAnsi="Roboto"/>
          <w:color w:val="3C4052"/>
        </w:rPr>
        <w:t>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&gt;&lt;</w:t>
      </w:r>
      <w:proofErr w:type="spellStart"/>
      <w:r w:rsidR="003C7BBA">
        <w:rPr>
          <w:rFonts w:ascii="Roboto" w:hAnsi="Roboto"/>
          <w:color w:val="3C4052"/>
        </w:rPr>
        <w:t>br</w:t>
      </w:r>
      <w:proofErr w:type="spellEnd"/>
      <w:r w:rsidR="003C7BBA">
        <w:rPr>
          <w:rFonts w:ascii="Roboto" w:hAnsi="Roboto"/>
          <w:color w:val="3C4052"/>
        </w:rPr>
        <w:t>&gt;</w:t>
      </w:r>
    </w:p>
    <w:p w:rsidR="003C7BBA" w:rsidRDefault="003C7BBA"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034B87" w:rsidRDefault="003C7BBA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7E"/>
    <w:rsid w:val="003C7BBA"/>
    <w:rsid w:val="005C245C"/>
    <w:rsid w:val="00AD6C02"/>
    <w:rsid w:val="00E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08C33-9761-484C-B472-37B8FCC1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2021-03-19T04:38:00Z</dcterms:created>
  <dcterms:modified xsi:type="dcterms:W3CDTF">2021-03-19T04:44:00Z</dcterms:modified>
</cp:coreProperties>
</file>