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11" w:rsidRPr="006A0411" w:rsidRDefault="006A0411" w:rsidP="006A04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6A0411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6A0411" w:rsidRPr="006A0411" w:rsidRDefault="006A0411" w:rsidP="006A04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A0411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6A0411" w:rsidRPr="006A0411" w:rsidRDefault="006A0411" w:rsidP="006A04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A0411">
        <w:rPr>
          <w:rStyle w:val="blk"/>
          <w:rFonts w:ascii="Arial" w:hAnsi="Arial" w:cs="Arial"/>
          <w:b/>
          <w:bCs/>
          <w:sz w:val="30"/>
          <w:szCs w:val="30"/>
        </w:rPr>
        <w:t>от 6 ноября 2020 г. № 24-05-05/96814</w:t>
      </w:r>
    </w:p>
    <w:p w:rsidR="006A0411" w:rsidRPr="006A0411" w:rsidRDefault="006A0411" w:rsidP="006A0411">
      <w:pPr>
        <w:shd w:val="clear" w:color="auto" w:fill="FFFFFF"/>
        <w:spacing w:line="288" w:lineRule="atLeast"/>
        <w:rPr>
          <w:sz w:val="30"/>
          <w:szCs w:val="30"/>
        </w:rPr>
      </w:pPr>
      <w:r w:rsidRPr="006A0411">
        <w:rPr>
          <w:rStyle w:val="nobr"/>
          <w:sz w:val="30"/>
          <w:szCs w:val="30"/>
        </w:rPr>
        <w:t> </w:t>
      </w:r>
      <w:r w:rsidRPr="006A0411">
        <w:rPr>
          <w:rStyle w:val="blk"/>
          <w:sz w:val="30"/>
          <w:szCs w:val="30"/>
        </w:rPr>
        <w:t>Минфин России, рассмотрев обращение от 06.10.2020, по вопросам о порядке применения </w:t>
      </w:r>
      <w:r w:rsidRPr="006A0411">
        <w:rPr>
          <w:rStyle w:val="a3"/>
          <w:color w:val="auto"/>
          <w:sz w:val="30"/>
          <w:szCs w:val="30"/>
          <w:u w:val="none"/>
        </w:rPr>
        <w:t>Правил</w:t>
      </w:r>
      <w:r w:rsidRPr="006A0411">
        <w:rPr>
          <w:rStyle w:val="blk"/>
          <w:sz w:val="30"/>
          <w:szCs w:val="30"/>
        </w:rPr>
        <w:t> оценки заявок, окончательных предложений участников закупки товаров, работ, услуг для обеспечения государственных и муниципальных нужд, утвержденных постановлением Правительства Российской Федерации от 28.11.2013 № 1085 (далее - Правила, обращение), сообщает следующее.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В соответствии с </w:t>
      </w:r>
      <w:r w:rsidRPr="006A0411">
        <w:rPr>
          <w:rStyle w:val="a3"/>
          <w:color w:val="auto"/>
          <w:sz w:val="30"/>
          <w:szCs w:val="30"/>
          <w:u w:val="none"/>
        </w:rPr>
        <w:t>пунктами 11.8</w:t>
      </w:r>
      <w:r w:rsidRPr="006A0411">
        <w:rPr>
          <w:rStyle w:val="blk"/>
          <w:sz w:val="30"/>
          <w:szCs w:val="30"/>
        </w:rPr>
        <w:t> и </w:t>
      </w:r>
      <w:r w:rsidRPr="006A0411">
        <w:rPr>
          <w:rStyle w:val="a3"/>
          <w:color w:val="auto"/>
          <w:sz w:val="30"/>
          <w:szCs w:val="30"/>
          <w:u w:val="none"/>
        </w:rPr>
        <w:t>12.5</w:t>
      </w:r>
      <w:r w:rsidRPr="006A0411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Вместе с тем Минфин России считает возможным по изложенным в обращении вопросам сообщить следующее.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Порядок оценки заявок, окончательных предложений участников закупки, в том числе предельные величины значимости каждого критерия, согласно </w:t>
      </w:r>
      <w:r w:rsidRPr="006A0411">
        <w:rPr>
          <w:rStyle w:val="a3"/>
          <w:color w:val="auto"/>
          <w:sz w:val="30"/>
          <w:szCs w:val="30"/>
          <w:u w:val="none"/>
        </w:rPr>
        <w:t>части 8 статьи 32</w:t>
      </w:r>
      <w:r w:rsidRPr="006A0411">
        <w:rPr>
          <w:rStyle w:val="blk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устанавливается заказчиком в конкурсной документации в соответствии с </w:t>
      </w:r>
      <w:r w:rsidRPr="006A0411">
        <w:rPr>
          <w:rStyle w:val="a3"/>
          <w:color w:val="auto"/>
          <w:sz w:val="30"/>
          <w:szCs w:val="30"/>
          <w:u w:val="none"/>
        </w:rPr>
        <w:t>Правилами</w:t>
      </w:r>
      <w:r w:rsidRPr="006A0411">
        <w:rPr>
          <w:rStyle w:val="blk"/>
          <w:sz w:val="30"/>
          <w:szCs w:val="30"/>
        </w:rPr>
        <w:t>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Согласно </w:t>
      </w:r>
      <w:r w:rsidRPr="006A0411">
        <w:rPr>
          <w:rStyle w:val="a3"/>
          <w:color w:val="auto"/>
          <w:sz w:val="30"/>
          <w:szCs w:val="30"/>
          <w:u w:val="none"/>
        </w:rPr>
        <w:t>пункту 27(1)</w:t>
      </w:r>
      <w:r w:rsidRPr="006A0411">
        <w:rPr>
          <w:rStyle w:val="blk"/>
          <w:sz w:val="30"/>
          <w:szCs w:val="30"/>
        </w:rPr>
        <w:t xml:space="preserve"> Правил при осуществлении закупки, по результатам которой заключается контракт, предусматривающий оказание услуг по организации отдыха детей и их оздоровлению, заказчик устанавливает, что показатель </w:t>
      </w:r>
      <w:proofErr w:type="spellStart"/>
      <w:r w:rsidRPr="006A0411">
        <w:rPr>
          <w:rStyle w:val="blk"/>
          <w:sz w:val="30"/>
          <w:szCs w:val="30"/>
        </w:rPr>
        <w:t>нестоимостного</w:t>
      </w:r>
      <w:proofErr w:type="spellEnd"/>
      <w:r w:rsidRPr="006A0411">
        <w:rPr>
          <w:rStyle w:val="blk"/>
          <w:sz w:val="30"/>
          <w:szCs w:val="30"/>
        </w:rPr>
        <w:t xml:space="preserve"> критерия оценки, предусмотренный </w:t>
      </w:r>
      <w:r w:rsidRPr="006A0411">
        <w:rPr>
          <w:rStyle w:val="a3"/>
          <w:color w:val="auto"/>
          <w:sz w:val="30"/>
          <w:szCs w:val="30"/>
          <w:u w:val="none"/>
        </w:rPr>
        <w:t>подпунктом "б" пункта 27</w:t>
      </w:r>
      <w:r w:rsidRPr="006A0411">
        <w:rPr>
          <w:rStyle w:val="blk"/>
          <w:sz w:val="30"/>
          <w:szCs w:val="30"/>
        </w:rPr>
        <w:t xml:space="preserve"> Правил, формируется исключительно из следующих </w:t>
      </w:r>
      <w:proofErr w:type="spellStart"/>
      <w:r w:rsidRPr="006A0411">
        <w:rPr>
          <w:rStyle w:val="blk"/>
          <w:sz w:val="30"/>
          <w:szCs w:val="30"/>
        </w:rPr>
        <w:t>подпоказателей</w:t>
      </w:r>
      <w:proofErr w:type="spellEnd"/>
      <w:r w:rsidRPr="006A0411">
        <w:rPr>
          <w:rStyle w:val="blk"/>
          <w:sz w:val="30"/>
          <w:szCs w:val="30"/>
        </w:rPr>
        <w:t>: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lastRenderedPageBreak/>
        <w:t>общая стоимость исполненных контрактов (договоров) на оказание услуг по организации отдыха детей и их оздоровлению;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общее количество исполненных контрактов (договоров) на оказание услуг по организации отдыха детей и их оздоровлению;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наибольшая цена одного из исполненных контрактов (договоров) на оказание услуг по организации отдыха детей и их оздоровлению.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 xml:space="preserve">Заказчик не вправе изменять значимость </w:t>
      </w:r>
      <w:proofErr w:type="spellStart"/>
      <w:r w:rsidRPr="006A0411">
        <w:rPr>
          <w:rStyle w:val="blk"/>
          <w:sz w:val="30"/>
          <w:szCs w:val="30"/>
        </w:rPr>
        <w:t>подпоказателей</w:t>
      </w:r>
      <w:proofErr w:type="spellEnd"/>
      <w:r w:rsidRPr="006A0411">
        <w:rPr>
          <w:rStyle w:val="blk"/>
          <w:sz w:val="30"/>
          <w:szCs w:val="30"/>
        </w:rPr>
        <w:t>, указанных в </w:t>
      </w:r>
      <w:r w:rsidRPr="006A0411">
        <w:rPr>
          <w:rStyle w:val="a3"/>
          <w:color w:val="auto"/>
          <w:sz w:val="30"/>
          <w:szCs w:val="30"/>
          <w:u w:val="none"/>
        </w:rPr>
        <w:t>абзацах втором</w:t>
      </w:r>
      <w:r w:rsidRPr="006A0411">
        <w:rPr>
          <w:rStyle w:val="blk"/>
          <w:sz w:val="30"/>
          <w:szCs w:val="30"/>
        </w:rPr>
        <w:t> - </w:t>
      </w:r>
      <w:r w:rsidRPr="006A0411">
        <w:rPr>
          <w:rStyle w:val="a3"/>
          <w:color w:val="auto"/>
          <w:sz w:val="30"/>
          <w:szCs w:val="30"/>
          <w:u w:val="none"/>
        </w:rPr>
        <w:t>четвертом настоящего пункта</w:t>
      </w:r>
      <w:r w:rsidRPr="006A0411">
        <w:rPr>
          <w:rStyle w:val="blk"/>
          <w:sz w:val="30"/>
          <w:szCs w:val="30"/>
        </w:rPr>
        <w:t xml:space="preserve">, а также устанавливать иные </w:t>
      </w:r>
      <w:proofErr w:type="spellStart"/>
      <w:r w:rsidRPr="006A0411">
        <w:rPr>
          <w:rStyle w:val="blk"/>
          <w:sz w:val="30"/>
          <w:szCs w:val="30"/>
        </w:rPr>
        <w:t>подпоказатели</w:t>
      </w:r>
      <w:proofErr w:type="spellEnd"/>
      <w:r w:rsidRPr="006A0411">
        <w:rPr>
          <w:rStyle w:val="blk"/>
          <w:sz w:val="30"/>
          <w:szCs w:val="30"/>
        </w:rPr>
        <w:t xml:space="preserve"> в отношении показателя </w:t>
      </w:r>
      <w:proofErr w:type="spellStart"/>
      <w:r w:rsidRPr="006A0411">
        <w:rPr>
          <w:rStyle w:val="blk"/>
          <w:sz w:val="30"/>
          <w:szCs w:val="30"/>
        </w:rPr>
        <w:t>нестоимостного</w:t>
      </w:r>
      <w:proofErr w:type="spellEnd"/>
      <w:r w:rsidRPr="006A0411">
        <w:rPr>
          <w:rStyle w:val="blk"/>
          <w:sz w:val="30"/>
          <w:szCs w:val="30"/>
        </w:rPr>
        <w:t xml:space="preserve"> критерия оценки, предусмотренного </w:t>
      </w:r>
      <w:r w:rsidRPr="006A0411">
        <w:rPr>
          <w:rStyle w:val="a3"/>
          <w:color w:val="auto"/>
          <w:sz w:val="30"/>
          <w:szCs w:val="30"/>
          <w:u w:val="none"/>
        </w:rPr>
        <w:t>подпунктом "б" пункта 27</w:t>
      </w:r>
      <w:r w:rsidRPr="006A0411">
        <w:rPr>
          <w:rStyle w:val="blk"/>
          <w:sz w:val="30"/>
          <w:szCs w:val="30"/>
        </w:rPr>
        <w:t> Правил.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Вместе с тем Минфин России сообщает, что в соответствии с </w:t>
      </w:r>
      <w:r w:rsidRPr="006A0411">
        <w:rPr>
          <w:rStyle w:val="a3"/>
          <w:color w:val="auto"/>
          <w:sz w:val="30"/>
          <w:szCs w:val="30"/>
          <w:u w:val="none"/>
        </w:rPr>
        <w:t>Положением</w:t>
      </w:r>
      <w:r w:rsidRPr="006A0411">
        <w:rPr>
          <w:rStyle w:val="blk"/>
          <w:sz w:val="30"/>
          <w:szCs w:val="30"/>
        </w:rPr>
        <w:t xml:space="preserve"> о Министерстве просвещения Российской Федерации, утвержденным постановлением Правительства Российской Федерации от 28.07.2018 № 884, Министерство просвещения Российской Федерации является федеральным органом исполнительной власти, осуществляющим полномочия в том числе в сфере организации отдыха детей и их оздоровления, в связи с чем по вопросам отнесения услуг по организации питания в детских лагерях и санаториях к составляющей части отдыха детей заявитель вправе обратиться в адрес </w:t>
      </w:r>
      <w:proofErr w:type="spellStart"/>
      <w:r w:rsidRPr="006A0411">
        <w:rPr>
          <w:rStyle w:val="blk"/>
          <w:sz w:val="30"/>
          <w:szCs w:val="30"/>
        </w:rPr>
        <w:t>Минпросвещения</w:t>
      </w:r>
      <w:proofErr w:type="spellEnd"/>
      <w:r w:rsidRPr="006A0411">
        <w:rPr>
          <w:rStyle w:val="blk"/>
          <w:sz w:val="30"/>
          <w:szCs w:val="30"/>
        </w:rPr>
        <w:t xml:space="preserve"> России.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Необходимо отметить, что в соответствии с положениями </w:t>
      </w:r>
      <w:r w:rsidRPr="006A0411">
        <w:rPr>
          <w:rStyle w:val="a3"/>
          <w:color w:val="auto"/>
          <w:sz w:val="30"/>
          <w:szCs w:val="30"/>
          <w:u w:val="none"/>
        </w:rPr>
        <w:t>Закона</w:t>
      </w:r>
      <w:r w:rsidRPr="006A0411">
        <w:rPr>
          <w:rStyle w:val="blk"/>
          <w:sz w:val="30"/>
          <w:szCs w:val="30"/>
        </w:rPr>
        <w:t> № 44-ФЗ заказчик самостоятельно формирует объект закупки, в том числе определяет перечень товаров, работ услуг, подлежащих поставке, выполнению, оказанию в рамках заключаемого по результатам такой закупки контракта.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При этом при описании объекта закупки необходимо учитывать положения </w:t>
      </w:r>
      <w:r w:rsidRPr="006A0411">
        <w:rPr>
          <w:rStyle w:val="a3"/>
          <w:color w:val="auto"/>
          <w:sz w:val="30"/>
          <w:szCs w:val="30"/>
          <w:u w:val="none"/>
        </w:rPr>
        <w:t>статьи 33</w:t>
      </w:r>
      <w:r w:rsidRPr="006A0411">
        <w:rPr>
          <w:rStyle w:val="blk"/>
          <w:sz w:val="30"/>
          <w:szCs w:val="30"/>
        </w:rPr>
        <w:t> Закона № 44-ФЗ, в соответствии с которыми устанавливаемые в документации о закупке требования к товарам, информации, работам, услугам не должны приводить к ограничению количества участников закупки.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Кроме того, </w:t>
      </w:r>
      <w:r w:rsidRPr="006A0411">
        <w:rPr>
          <w:rStyle w:val="a3"/>
          <w:color w:val="auto"/>
          <w:sz w:val="30"/>
          <w:szCs w:val="30"/>
          <w:u w:val="none"/>
        </w:rPr>
        <w:t>частью 3 статьи 17</w:t>
      </w:r>
      <w:r w:rsidRPr="006A0411">
        <w:rPr>
          <w:rStyle w:val="blk"/>
          <w:sz w:val="30"/>
          <w:szCs w:val="30"/>
        </w:rPr>
        <w:t xml:space="preserve"> Федерального закона от 26.07.2006 № 135-ФЗ "О защите конкуренции" установлен запрет на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</w:t>
      </w:r>
      <w:r w:rsidRPr="006A0411">
        <w:rPr>
          <w:rStyle w:val="blk"/>
          <w:sz w:val="30"/>
          <w:szCs w:val="30"/>
        </w:rPr>
        <w:lastRenderedPageBreak/>
        <w:t>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Таким образом, не допускается включать в один объект закупки товары, работы, услуги, не связанные между собой функционально и технологически.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Минфин России обращает внимание, что вопрос соответствия описания объекта закупки положениям </w:t>
      </w:r>
      <w:r w:rsidRPr="006A0411">
        <w:rPr>
          <w:rStyle w:val="a3"/>
          <w:color w:val="auto"/>
          <w:sz w:val="30"/>
          <w:szCs w:val="30"/>
          <w:u w:val="none"/>
        </w:rPr>
        <w:t>Закона</w:t>
      </w:r>
      <w:r w:rsidRPr="006A0411">
        <w:rPr>
          <w:rStyle w:val="blk"/>
          <w:sz w:val="30"/>
          <w:szCs w:val="30"/>
        </w:rPr>
        <w:t> № 44-ФЗ необходимо рассматривать в каждом конкретном случае исходя из описания предмета закупки и требований, содержащихся в документации о закупке.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закупок, а также осуществлять оценку действий заказчика на предмет их соответствия антимонопольному законодательству.</w:t>
      </w:r>
    </w:p>
    <w:p w:rsidR="006A0411" w:rsidRPr="006A0411" w:rsidRDefault="006A0411" w:rsidP="006A041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Минфин России сообщает, что в соответствии с </w:t>
      </w:r>
      <w:r w:rsidRPr="006A0411">
        <w:rPr>
          <w:rStyle w:val="a3"/>
          <w:color w:val="auto"/>
          <w:sz w:val="30"/>
          <w:szCs w:val="30"/>
          <w:u w:val="none"/>
        </w:rPr>
        <w:t>пунктом 1</w:t>
      </w:r>
      <w:r w:rsidRPr="006A0411">
        <w:rPr>
          <w:rStyle w:val="blk"/>
          <w:sz w:val="30"/>
          <w:szCs w:val="30"/>
        </w:rPr>
        <w:t> Положения о федеральной антимонопольной службе, утвержденного постановлением Правительства Российской Федерации от 30.06.2004 № 331, Федеральная антимонопольная служба является уполномоченным федеральным органом исполнительной власти, осуществляющим функции по контролю за соблюдением антимонопольного законодательства, законодательства в сфере деятельности субъектов естественных монополий,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вопрос о наличии либо отсутствии признаков нарушения антимонопольного законодательства рассматривается ФАС России.</w:t>
      </w:r>
    </w:p>
    <w:p w:rsidR="006A0411" w:rsidRPr="006A0411" w:rsidRDefault="006A0411" w:rsidP="006A0411">
      <w:pPr>
        <w:shd w:val="clear" w:color="auto" w:fill="FFFFFF"/>
        <w:spacing w:line="288" w:lineRule="atLeast"/>
        <w:rPr>
          <w:sz w:val="30"/>
          <w:szCs w:val="30"/>
        </w:rPr>
      </w:pPr>
      <w:r w:rsidRPr="006A0411">
        <w:rPr>
          <w:rStyle w:val="nobr"/>
          <w:sz w:val="30"/>
          <w:szCs w:val="30"/>
        </w:rPr>
        <w:t> </w:t>
      </w:r>
    </w:p>
    <w:p w:rsidR="006A0411" w:rsidRPr="006A0411" w:rsidRDefault="006A0411" w:rsidP="006A0411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A0411">
        <w:rPr>
          <w:rStyle w:val="blk"/>
          <w:sz w:val="30"/>
          <w:szCs w:val="30"/>
        </w:rPr>
        <w:t>А.М.ЛАВРОВ</w:t>
      </w:r>
    </w:p>
    <w:p w:rsidR="00034B87" w:rsidRPr="006A0411" w:rsidRDefault="006A0411" w:rsidP="006A0411">
      <w:pPr>
        <w:shd w:val="clear" w:color="auto" w:fill="FFFFFF"/>
        <w:spacing w:line="288" w:lineRule="atLeast"/>
      </w:pPr>
      <w:r w:rsidRPr="006A0411">
        <w:rPr>
          <w:rStyle w:val="blk"/>
          <w:sz w:val="30"/>
          <w:szCs w:val="30"/>
        </w:rPr>
        <w:t>06.11.2020</w:t>
      </w:r>
      <w:bookmarkEnd w:id="0"/>
    </w:p>
    <w:sectPr w:rsidR="00034B87" w:rsidRPr="006A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11"/>
    <w:rsid w:val="005C245C"/>
    <w:rsid w:val="006A0411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813B-EFE6-43A8-8F6E-6B4D16AA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411"/>
    <w:rPr>
      <w:color w:val="0000FF"/>
      <w:u w:val="single"/>
    </w:rPr>
  </w:style>
  <w:style w:type="character" w:customStyle="1" w:styleId="blk">
    <w:name w:val="blk"/>
    <w:basedOn w:val="a0"/>
    <w:rsid w:val="006A0411"/>
  </w:style>
  <w:style w:type="character" w:customStyle="1" w:styleId="nobr">
    <w:name w:val="nobr"/>
    <w:basedOn w:val="a0"/>
    <w:rsid w:val="006A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2021-03-29T10:51:00Z</dcterms:created>
  <dcterms:modified xsi:type="dcterms:W3CDTF">2021-03-29T11:00:00Z</dcterms:modified>
</cp:coreProperties>
</file>