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9B" w:rsidRPr="002333D2" w:rsidRDefault="003D279B" w:rsidP="003D279B">
      <w:pPr>
        <w:shd w:val="clear" w:color="auto" w:fill="FFFFFF"/>
        <w:spacing w:before="100" w:beforeAutospacing="1" w:after="100" w:afterAutospacing="1" w:line="240" w:lineRule="auto"/>
        <w:rPr>
          <w:rFonts w:ascii="Times New Roman" w:eastAsia="Times New Roman" w:hAnsi="Times New Roman" w:cs="Times New Roman"/>
          <w:color w:val="291699"/>
          <w:sz w:val="24"/>
          <w:szCs w:val="24"/>
          <w:lang w:eastAsia="ru-RU"/>
        </w:rPr>
      </w:pPr>
      <w:r w:rsidRPr="00D80C72">
        <w:rPr>
          <w:rFonts w:ascii="Arial" w:eastAsia="Times New Roman" w:hAnsi="Arial" w:cs="Arial"/>
          <w:color w:val="000000"/>
          <w:sz w:val="24"/>
          <w:szCs w:val="24"/>
          <w:lang w:eastAsia="ru-RU"/>
        </w:rPr>
        <w:fldChar w:fldCharType="begin"/>
      </w:r>
      <w:r w:rsidRPr="00D80C72">
        <w:rPr>
          <w:rFonts w:ascii="Arial" w:eastAsia="Times New Roman" w:hAnsi="Arial" w:cs="Arial"/>
          <w:color w:val="000000"/>
          <w:sz w:val="24"/>
          <w:szCs w:val="24"/>
          <w:lang w:eastAsia="ru-RU"/>
        </w:rPr>
        <w:instrText xml:space="preserve"> HYPERLINK "http://www.consultant.ru/cons/cgi/online.cgi?req=doc&amp;base=QUEST&amp;n=197588" \t "_blank" </w:instrText>
      </w:r>
      <w:r w:rsidRPr="00D80C72">
        <w:rPr>
          <w:rFonts w:ascii="Arial" w:eastAsia="Times New Roman" w:hAnsi="Arial" w:cs="Arial"/>
          <w:color w:val="000000"/>
          <w:sz w:val="24"/>
          <w:szCs w:val="24"/>
          <w:lang w:eastAsia="ru-RU"/>
        </w:rPr>
        <w:fldChar w:fldCharType="separate"/>
      </w:r>
      <w:r w:rsidRPr="002333D2">
        <w:rPr>
          <w:rFonts w:ascii="Arial" w:hAnsi="Arial" w:cs="Arial"/>
          <w:color w:val="4D4D4D"/>
          <w:sz w:val="27"/>
          <w:szCs w:val="27"/>
        </w:rPr>
        <w:t>Письмо Минфина России от 5 июня 2020 г. № 24-01-08/48615 "О рассмотрении обращения"</w:t>
      </w:r>
    </w:p>
    <w:p w:rsidR="003D279B" w:rsidRPr="00FC687F" w:rsidRDefault="003D279B" w:rsidP="003D279B">
      <w:pPr>
        <w:shd w:val="clear" w:color="auto" w:fill="FFFFFF"/>
        <w:spacing w:line="240" w:lineRule="auto"/>
        <w:rPr>
          <w:rFonts w:ascii="Arial" w:eastAsia="Times New Roman" w:hAnsi="Arial" w:cs="Arial"/>
          <w:color w:val="333333"/>
          <w:sz w:val="21"/>
          <w:szCs w:val="21"/>
          <w:lang w:eastAsia="ru-RU"/>
        </w:rPr>
      </w:pPr>
      <w:r w:rsidRPr="00FC687F">
        <w:rPr>
          <w:rFonts w:ascii="Arial" w:eastAsia="Times New Roman" w:hAnsi="Arial" w:cs="Arial"/>
          <w:color w:val="333333"/>
          <w:sz w:val="21"/>
          <w:szCs w:val="21"/>
          <w:lang w:eastAsia="ru-RU"/>
        </w:rPr>
        <w:t>22 июля 2020</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Департамент бюджетной политики в сфере контрактной системы Минфина России (далее - Департамент), рассмотрев в рамках своей компетенции обращение по вопросу о правомерности совершенных и (или) совершаемых действий участниками контрактной системы в соответствии с положениями Федерального закона от 05.04.2013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в рамках своей компетенции сообщает следующее.</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sidRPr="00FC687F">
        <w:rPr>
          <w:rFonts w:ascii="Arial" w:eastAsia="Times New Roman" w:hAnsi="Arial" w:cs="Arial"/>
          <w:color w:val="333333"/>
          <w:sz w:val="23"/>
          <w:szCs w:val="23"/>
          <w:lang w:eastAsia="ru-RU"/>
        </w:rPr>
        <w:t>а такж</w:t>
      </w:r>
      <w:proofErr w:type="gramEnd"/>
      <w:r w:rsidRPr="00FC687F">
        <w:rPr>
          <w:rFonts w:ascii="Arial" w:eastAsia="Times New Roman" w:hAnsi="Arial" w:cs="Arial"/>
          <w:color w:val="333333"/>
          <w:sz w:val="23"/>
          <w:szCs w:val="23"/>
          <w:lang w:eastAsia="ru-RU"/>
        </w:rPr>
        <w:t>е по оценке конкретных хозяйственных ситуаций.</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Вместе с тем в рамках установленной компетенции полагаем необходимым отметить следующее.</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Согласно части 1 статьи 1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данный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 (статья 6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В соответствии с принципом ответственности за результативность обеспечения государственных и муниципальных нужд, эффективность осуществления закупок, установленным статьей 12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xml:space="preserve"> 44-ФЗ,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Законом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xml:space="preserve"> 44-ФЗ, при планировании и осуществлении закупок должны исходить из </w:t>
      </w:r>
      <w:r w:rsidRPr="00FC687F">
        <w:rPr>
          <w:rFonts w:ascii="Arial" w:eastAsia="Times New Roman" w:hAnsi="Arial" w:cs="Arial"/>
          <w:color w:val="333333"/>
          <w:sz w:val="23"/>
          <w:szCs w:val="23"/>
          <w:lang w:eastAsia="ru-RU"/>
        </w:rPr>
        <w:lastRenderedPageBreak/>
        <w:t>необходимости достижения заданных результатов обеспечения государственных и муниципальных нужд.</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При этом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Принцип эффективности использования бюджетных средств, установленный статьей 34 Бюджетного кодекса Российской федерации (далее - БК РФ),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Более того,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признаются нецелевым использованием бюджетных средств (статья 306.4 БК РФ).</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Законом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предусмотрены механизмы, позволяющие эффективно использовать бюджетные средства.</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Так, согласно части 1 статьи 18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xml:space="preserve"> 44-ФЗ обоснованной признается закупка, осуществляемая в соответствии с положениями статей 19 и 22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Начальная (максимальная) цена контракта и в предусмотренных Законом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xml:space="preserve"> 44-ФЗ случаях цена контракта, заключаемого с единственным поставщиком (подрядчиком, исполнителем) (далее - НМЦК), определяются и обосновываются заказчиком в соответствии с положениями статьи 22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При этом метод сопоставимых рыночных цен (анализа рынка) является приоритетным.</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Заказчик самостоятельно формирует и обосновывает НМЦК в соответствии с положениями статьи 22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Кроме того, положениями статьи 19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предусмотрен механизм нормирования в сфере закупок, под которым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Положениями части 5 статьи 19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xml:space="preserve"> 44-ФЗ установлена обязанность государственных органов, органов управления государственными внебюджетными фондами,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утвердить требования к закупаемым ими, </w:t>
      </w:r>
      <w:r w:rsidRPr="00FC687F">
        <w:rPr>
          <w:rFonts w:ascii="Arial" w:eastAsia="Times New Roman" w:hAnsi="Arial" w:cs="Arial"/>
          <w:color w:val="333333"/>
          <w:sz w:val="23"/>
          <w:szCs w:val="23"/>
          <w:lang w:eastAsia="ru-RU"/>
        </w:rPr>
        <w:lastRenderedPageBreak/>
        <w:t>их территориальными органами (подразделениями) и подведомственными указанным органам учреждениями и предприятиями отдельным видам товаров, работ, услуг (в том числе предельные цены товаров, работ, услуг), а также нормативные затраты на обеспечение функций указанных органов и подведомственных им учреждений и предприятий.</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Таким образом, механизм нормирования товаров, работ, услуг, предполагающий установление, в том числе предельных цен товаров, работ, услуг, позволяет обеспечивать государственные и муниципальные нужды, и не допускает осуществление закупок товаров, работ, услуг, которые имеют избыточные потребительские свойства, характеристики или являются предметами роскоши в соответствии с законодательством Российской Федерации.</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При этом в случае осуществления закупки товаров, работ, услуг, в отношении которых в соответствии со статьей 19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установлены предельные цены товаров, работ, услуг, заказчик учитывает такие цены при обосновании НМЦК.</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Вместе с тем полагаем необходимым отметить, что вопрос о наличии либо об отсутствии признаков нарушения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в части обоснования НМЦК рассматривается органом исполнительной власти, уполномоченным на осуществление контроля (надзора) в сфере закупок товаров, работ, услуг для обеспечения государственных и муниципальных нужд в каждом конкретном случае, исходя из всех обстоятельств дела.</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 xml:space="preserve">Так, в соответствии с пунктом 3 части 8 статьи 99 Закона </w:t>
      </w:r>
      <w:r>
        <w:rPr>
          <w:rFonts w:ascii="Arial" w:eastAsia="Times New Roman" w:hAnsi="Arial" w:cs="Arial"/>
          <w:color w:val="333333"/>
          <w:sz w:val="23"/>
          <w:szCs w:val="23"/>
          <w:lang w:eastAsia="ru-RU"/>
        </w:rPr>
        <w:t>№</w:t>
      </w:r>
      <w:r w:rsidRPr="00FC687F">
        <w:rPr>
          <w:rFonts w:ascii="Arial" w:eastAsia="Times New Roman" w:hAnsi="Arial" w:cs="Arial"/>
          <w:color w:val="333333"/>
          <w:sz w:val="23"/>
          <w:szCs w:val="23"/>
          <w:lang w:eastAsia="ru-RU"/>
        </w:rPr>
        <w:t> 44-ФЗ в отношении определения и обоснования НМЦК, начальной цены единицы товара, работы, услуги, начальной суммы цен единиц товара, работы, услуги осуществляется контроль органами внутреннего государственного (муниципального) финансового контроля (за исключением контроля, предусмотренного частью 10 указанной статьи).</w:t>
      </w:r>
    </w:p>
    <w:p w:rsidR="003D279B" w:rsidRPr="00FC687F" w:rsidRDefault="003D279B" w:rsidP="003D279B">
      <w:pPr>
        <w:shd w:val="clear" w:color="auto" w:fill="FFFFFF"/>
        <w:spacing w:after="255" w:line="270" w:lineRule="atLeast"/>
        <w:rPr>
          <w:rFonts w:ascii="Arial" w:eastAsia="Times New Roman" w:hAnsi="Arial" w:cs="Arial"/>
          <w:color w:val="333333"/>
          <w:sz w:val="23"/>
          <w:szCs w:val="23"/>
          <w:lang w:eastAsia="ru-RU"/>
        </w:rPr>
      </w:pPr>
      <w:r w:rsidRPr="00FC687F">
        <w:rPr>
          <w:rFonts w:ascii="Arial" w:eastAsia="Times New Roman" w:hAnsi="Arial" w:cs="Arial"/>
          <w:color w:val="333333"/>
          <w:sz w:val="23"/>
          <w:szCs w:val="23"/>
          <w:lang w:eastAsia="ru-RU"/>
        </w:rPr>
        <w:t>Учитывая изложенное, по вопросам о законности и обоснованности цен при осуществлении государственных (муниципальных) закупок заявитель вправе обратиться в уполномоченные органы внутреннего государственного (муниципального) финансового контроля.</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3D279B" w:rsidRPr="00FC687F" w:rsidTr="00466D96">
        <w:tc>
          <w:tcPr>
            <w:tcW w:w="2500" w:type="pct"/>
            <w:hideMark/>
          </w:tcPr>
          <w:p w:rsidR="003D279B" w:rsidRPr="00FC687F" w:rsidRDefault="003D279B" w:rsidP="00466D96">
            <w:pPr>
              <w:spacing w:after="0" w:line="240" w:lineRule="auto"/>
              <w:rPr>
                <w:rFonts w:ascii="Times New Roman" w:eastAsia="Times New Roman" w:hAnsi="Times New Roman" w:cs="Times New Roman"/>
                <w:sz w:val="24"/>
                <w:szCs w:val="24"/>
                <w:lang w:eastAsia="ru-RU"/>
              </w:rPr>
            </w:pPr>
            <w:r w:rsidRPr="00FC687F">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3D279B" w:rsidRPr="00FC687F" w:rsidRDefault="003D279B" w:rsidP="00466D96">
            <w:pPr>
              <w:spacing w:after="0" w:line="240" w:lineRule="auto"/>
              <w:rPr>
                <w:rFonts w:ascii="Times New Roman" w:eastAsia="Times New Roman" w:hAnsi="Times New Roman" w:cs="Times New Roman"/>
                <w:sz w:val="24"/>
                <w:szCs w:val="24"/>
                <w:lang w:eastAsia="ru-RU"/>
              </w:rPr>
            </w:pPr>
            <w:r w:rsidRPr="00FC687F">
              <w:rPr>
                <w:rFonts w:ascii="Times New Roman" w:eastAsia="Times New Roman" w:hAnsi="Times New Roman" w:cs="Times New Roman"/>
                <w:sz w:val="24"/>
                <w:szCs w:val="24"/>
                <w:lang w:eastAsia="ru-RU"/>
              </w:rPr>
              <w:t>Д.А. </w:t>
            </w:r>
            <w:proofErr w:type="spellStart"/>
            <w:r w:rsidRPr="00FC687F">
              <w:rPr>
                <w:rFonts w:ascii="Times New Roman" w:eastAsia="Times New Roman" w:hAnsi="Times New Roman" w:cs="Times New Roman"/>
                <w:sz w:val="24"/>
                <w:szCs w:val="24"/>
                <w:lang w:eastAsia="ru-RU"/>
              </w:rPr>
              <w:t>Готовцев</w:t>
            </w:r>
            <w:proofErr w:type="spellEnd"/>
          </w:p>
        </w:tc>
      </w:tr>
    </w:tbl>
    <w:p w:rsidR="00034B87" w:rsidRDefault="003D279B">
      <w:r w:rsidRPr="00D80C72">
        <w:rPr>
          <w:rFonts w:ascii="Arial" w:eastAsia="Times New Roman" w:hAnsi="Arial" w:cs="Arial"/>
          <w:color w:val="000000"/>
          <w:sz w:val="24"/>
          <w:szCs w:val="24"/>
          <w:lang w:eastAsia="ru-RU"/>
        </w:rPr>
        <w:fldChar w:fldCharType="end"/>
      </w:r>
      <w:bookmarkStart w:id="0" w:name="_GoBack"/>
      <w:bookmarkEnd w:id="0"/>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9B"/>
    <w:rsid w:val="003D279B"/>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C1B1-5A83-49D6-9F5D-24AA7422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2021-04-05T03:42:00Z</dcterms:created>
  <dcterms:modified xsi:type="dcterms:W3CDTF">2021-04-05T03:42:00Z</dcterms:modified>
</cp:coreProperties>
</file>