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54" w:rsidRPr="00511A54" w:rsidRDefault="00511A54" w:rsidP="00511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511A54">
        <w:rPr>
          <w:rFonts w:ascii="Times New Roman" w:eastAsia="Times New Roman" w:hAnsi="Times New Roman" w:cs="Times New Roman"/>
          <w:sz w:val="34"/>
          <w:szCs w:val="34"/>
          <w:lang w:eastAsia="ru-RU"/>
        </w:rPr>
        <w:t>Письмо Минфина России от 29 марта 2021 г. № 24-03-08/22593</w:t>
      </w:r>
    </w:p>
    <w:p w:rsidR="00511A54" w:rsidRPr="00511A54" w:rsidRDefault="00511A54" w:rsidP="00511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1A54">
        <w:rPr>
          <w:rFonts w:ascii="Times New Roman" w:eastAsia="Times New Roman" w:hAnsi="Times New Roman" w:cs="Times New Roman"/>
          <w:sz w:val="23"/>
          <w:szCs w:val="23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 Федерального закона от 5 апреля 2013 г. № 44-ФЗ "О контрактной системе в сфере закупок товаров, работ, услуг для обеспечения государственных и муниципальных нужд" (далее - Закон № 44-ФЗ) в части применения приказа Минфина России от 4 июня 2018 г. № 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№ 126н) и постановления Правительства Российской Федерации от 3 декабря 2020 г. № 2014 "О минимальной обязательной доле закупок российских товаров и ее достижении заказчиком" (далее - Пост</w:t>
      </w:r>
      <w:bookmarkStart w:id="0" w:name="_GoBack"/>
      <w:bookmarkEnd w:id="0"/>
      <w:r w:rsidRPr="00511A54">
        <w:rPr>
          <w:rFonts w:ascii="Times New Roman" w:eastAsia="Times New Roman" w:hAnsi="Times New Roman" w:cs="Times New Roman"/>
          <w:sz w:val="23"/>
          <w:szCs w:val="23"/>
          <w:lang w:eastAsia="ru-RU"/>
        </w:rPr>
        <w:t>ановление № 2014), в рамках компетенции сообщает следующее.</w:t>
      </w:r>
    </w:p>
    <w:p w:rsidR="00511A54" w:rsidRPr="00511A54" w:rsidRDefault="00511A54" w:rsidP="00511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1A54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пунктом 11.8 Регламента Министерства финансов Российской Федерации, утвержденного приказом Министерства финансов Российской Федерации от 14 сентября 2018 г. №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11A54" w:rsidRPr="00511A54" w:rsidRDefault="00511A54" w:rsidP="00511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1A54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 пункту 2 Правил подготовки нормативных правовых актов федеральных органов исполнительной власти и их государственной регистрации, утвержденных постановлением Правительства Российской Федерации от 13 августа 1997 г. № 1009, письма федеральных органов исполнительной власти не являются нормативными правовыми актами.</w:t>
      </w:r>
    </w:p>
    <w:p w:rsidR="00511A54" w:rsidRPr="00511A54" w:rsidRDefault="00511A54" w:rsidP="00511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1A54">
        <w:rPr>
          <w:rFonts w:ascii="Times New Roman" w:eastAsia="Times New Roman" w:hAnsi="Times New Roman" w:cs="Times New Roman"/>
          <w:sz w:val="23"/>
          <w:szCs w:val="23"/>
          <w:lang w:eastAsia="ru-RU"/>
        </w:rPr>
        <w:t>В этой связи,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511A54" w:rsidRPr="00511A54" w:rsidRDefault="00511A54" w:rsidP="00511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1A54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Также,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11A54" w:rsidRPr="00511A54" w:rsidRDefault="00511A54" w:rsidP="00511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1A54">
        <w:rPr>
          <w:rFonts w:ascii="Times New Roman" w:eastAsia="Times New Roman" w:hAnsi="Times New Roman" w:cs="Times New Roman"/>
          <w:sz w:val="23"/>
          <w:szCs w:val="23"/>
          <w:lang w:eastAsia="ru-RU"/>
        </w:rPr>
        <w:t>Вместе с тем Департамент считает необходимым отметить следующее.</w:t>
      </w:r>
    </w:p>
    <w:p w:rsidR="00511A54" w:rsidRPr="00511A54" w:rsidRDefault="00511A54" w:rsidP="00511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1A54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1 Приказа № 126н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 приложении к данному приказу.</w:t>
      </w:r>
    </w:p>
    <w:p w:rsidR="00511A54" w:rsidRPr="00511A54" w:rsidRDefault="00511A54" w:rsidP="00511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1A54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 в случае, если поставляемый товар включен в вышеуказанное приложение, то на такой товар распространяются условия допуска, установленные Приказом № 126н.</w:t>
      </w:r>
    </w:p>
    <w:p w:rsidR="00511A54" w:rsidRPr="00511A54" w:rsidRDefault="00511A54" w:rsidP="00511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1A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Необходимо отметить, что механизм предоставления преимуществ, установленный Приказом № 126н, применяется в случае, если заявка (окончательное предложение), которая содержит предложение о поставке товаров из иностранных государств, не отклоняется при применении механизма ограничения допуска иностранных товаров и </w:t>
      </w:r>
      <w:r w:rsidRPr="00511A5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предусматривает указание (декларирование) участником закупки наименования страны происхождения товара.</w:t>
      </w:r>
    </w:p>
    <w:p w:rsidR="00511A54" w:rsidRPr="00511A54" w:rsidRDefault="00511A54" w:rsidP="00511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1A54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того, пунктом 3 Приказа № 126н установлено, что для целей применения указанного приказа не могут быть предметом одного контракта (одного лота) товары, указанные в приложениях к Приказу № 126н и не указанные в них.</w:t>
      </w:r>
    </w:p>
    <w:p w:rsidR="00511A54" w:rsidRPr="00511A54" w:rsidRDefault="00511A54" w:rsidP="00511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1A54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в случае если заявка (окончательное предложение), которая содержит предложение о поставке товаров из иностранных государств, не отклоняется при применении механизма ограничения допуска иностранных товаров, применяется механизм, установленный Приказом № 126н, предусматривающий, в том числе требования к формированию лота.</w:t>
      </w:r>
    </w:p>
    <w:p w:rsidR="00511A54" w:rsidRPr="00511A54" w:rsidRDefault="00511A54" w:rsidP="00511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1A54">
        <w:rPr>
          <w:rFonts w:ascii="Times New Roman" w:eastAsia="Times New Roman" w:hAnsi="Times New Roman" w:cs="Times New Roman"/>
          <w:sz w:val="23"/>
          <w:szCs w:val="23"/>
          <w:lang w:eastAsia="ru-RU"/>
        </w:rPr>
        <w:t>В части применения Постановления № 2014 сообщаем, что указанное постановление Правительства Российской Федерации требований к формированию лотов не предусматривает.</w:t>
      </w:r>
    </w:p>
    <w:p w:rsidR="00511A54" w:rsidRPr="00511A54" w:rsidRDefault="00511A54" w:rsidP="00511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1A5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обращаем внимание, что принятые в реализацию части 3 статьи 14 Закона № 44-ФЗ нормативные правовые акты Правительства Российской Федерации, устанавливающие ограничения допуска товаров иностранного происхождения, могут содержать вышеуказанные требования.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11A54" w:rsidRPr="00511A54" w:rsidTr="00511A54">
        <w:tc>
          <w:tcPr>
            <w:tcW w:w="3300" w:type="pct"/>
            <w:shd w:val="clear" w:color="auto" w:fill="FFFFFF"/>
            <w:vAlign w:val="bottom"/>
            <w:hideMark/>
          </w:tcPr>
          <w:p w:rsidR="00511A54" w:rsidRPr="00511A54" w:rsidRDefault="00511A54" w:rsidP="0051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11A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11A54" w:rsidRPr="00511A54" w:rsidRDefault="00511A54" w:rsidP="0051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11A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Д.А. </w:t>
            </w:r>
            <w:proofErr w:type="spellStart"/>
            <w:r w:rsidRPr="00511A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Готовцев</w:t>
            </w:r>
            <w:proofErr w:type="spellEnd"/>
          </w:p>
        </w:tc>
      </w:tr>
    </w:tbl>
    <w:p w:rsidR="00511A54" w:rsidRPr="00511A54" w:rsidRDefault="00511A54" w:rsidP="00511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1A5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034B87" w:rsidRPr="00511A54" w:rsidRDefault="00511A54"/>
    <w:sectPr w:rsidR="00034B87" w:rsidRPr="0051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54"/>
    <w:rsid w:val="00511A54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67DC6-44BA-4056-A807-5262C7ED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1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1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1A54"/>
    <w:rPr>
      <w:color w:val="0000FF"/>
      <w:u w:val="single"/>
    </w:rPr>
  </w:style>
  <w:style w:type="paragraph" w:customStyle="1" w:styleId="s16">
    <w:name w:val="s_16"/>
    <w:basedOn w:val="a"/>
    <w:rsid w:val="0051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1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2021-04-12T06:16:00Z</dcterms:created>
  <dcterms:modified xsi:type="dcterms:W3CDTF">2021-04-12T06:18:00Z</dcterms:modified>
</cp:coreProperties>
</file>