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511A54">
        <w:rPr>
          <w:rFonts w:ascii="Times New Roman" w:eastAsia="Times New Roman" w:hAnsi="Times New Roman" w:cs="Times New Roman"/>
          <w:sz w:val="34"/>
          <w:szCs w:val="34"/>
          <w:lang w:eastAsia="ru-RU"/>
        </w:rPr>
        <w:t>Письмо Минфина России от 29 марта 2021 г. № 24-03-08/22593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Федерального закона от 5 апреля 2013 г. № 44-ФЗ "О контрактной системе в сфере закупок товаров, работ, услуг для обеспечения государственных и муниципальных нужд" (далее - Закон № 44-ФЗ) в части применения приказа Минфина России от 4 июня 2018 г. № 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 126н) и постановления Правительства Российской Федерации от 3 декабря 2020 г. № 2014 "О минимальной обязательной доле закупок российских товаров и ее достижении заказчиком" (далее - Пост</w:t>
      </w:r>
      <w:bookmarkStart w:id="0" w:name="_GoBack"/>
      <w:bookmarkEnd w:id="0"/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ановление № 2014), в рамках компетенции сообщает следующее.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 пунктом 11.8 Регламента Министерства финансов Российской Федерации, утвержденного приказом Министерства финансов Российской Федерации от 14 сентября 2018 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пункту 2 Правил подготовки нормативных правовых актов федеральных органов исполнительной власти и их государственной регистрации, утвержденных постановлением Правительства Российской Федерации от 13 августа 1997 г. № 1009, письма федеральных органов исполнительной власти не являются нормативными правовыми актами.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Вместе с тем Департамент считает необходимым отметить следующее.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Пунктом 1 Приказа № 126н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 приложении к данному приказу.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 в случае, если поставляемый товар включен в вышеуказанное приложение, то на такой товар распространяются условия допуска, установленные Приказом № 126н.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Необходимо отметить, что механизм предоставления преимуществ, установленный Приказом № 126н, применяется в случае,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 и </w:t>
      </w: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предусматривает указание (декларирование) участником закупки наименования страны происхождения товара.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Кроме того, пунктом 3 Приказа № 126н установлено, что для целей применения указанного приказа не могут быть предметом одного контракта (одного лота) товары, указанные в приложениях к Приказу № 126н и не указанные в них.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Таким образом, в случае если заявка (окончательное предложение), которая содержит предложение о поставке товаров из иностранных государств, не отклоняется при применении механизма ограничения допуска иностранных товаров, применяется механизм, установленный Приказом № 126н, предусматривающий, в том числе требования к формированию лота.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В части применения Постановления № 2014 сообщаем, что указанное постановление Правительства Российской Федерации требований к формированию лотов не предусматривает.</w:t>
      </w:r>
    </w:p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этом обращаем внимание, что принятые в реализацию части 3 статьи 14 Закона № 44-ФЗ нормативные правовые акты Правительства Российской Федерации, устанавливающие ограничения допуска товаров иностранного происхождения, могут содержать вышеуказанные требования.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11A54" w:rsidRPr="00511A54" w:rsidTr="00511A54">
        <w:tc>
          <w:tcPr>
            <w:tcW w:w="3300" w:type="pct"/>
            <w:shd w:val="clear" w:color="auto" w:fill="FFFFFF"/>
            <w:vAlign w:val="bottom"/>
            <w:hideMark/>
          </w:tcPr>
          <w:p w:rsidR="00511A54" w:rsidRPr="00511A54" w:rsidRDefault="00511A54" w:rsidP="00511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11A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директора 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11A54" w:rsidRPr="00511A54" w:rsidRDefault="00511A54" w:rsidP="00511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11A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Д.А. </w:t>
            </w:r>
            <w:proofErr w:type="spellStart"/>
            <w:r w:rsidRPr="00511A5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Готовцев</w:t>
            </w:r>
            <w:proofErr w:type="spellEnd"/>
          </w:p>
        </w:tc>
      </w:tr>
    </w:tbl>
    <w:p w:rsidR="00511A54" w:rsidRPr="00511A54" w:rsidRDefault="00511A54" w:rsidP="00511A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11A54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34B87" w:rsidRPr="00511A54" w:rsidRDefault="00511A54"/>
    <w:sectPr w:rsidR="00034B87" w:rsidRPr="0051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54"/>
    <w:rsid w:val="00511A54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67DC6-44BA-4056-A807-5262C7ED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1A54"/>
    <w:rPr>
      <w:color w:val="0000FF"/>
      <w:u w:val="single"/>
    </w:rPr>
  </w:style>
  <w:style w:type="paragraph" w:customStyle="1" w:styleId="s16">
    <w:name w:val="s_16"/>
    <w:basedOn w:val="a"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1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2021-04-12T06:16:00Z</dcterms:created>
  <dcterms:modified xsi:type="dcterms:W3CDTF">2021-04-12T06:18:00Z</dcterms:modified>
</cp:coreProperties>
</file>