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26" w:rsidRPr="00690926" w:rsidRDefault="00690926" w:rsidP="0069092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0926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690926" w:rsidRPr="00690926" w:rsidRDefault="00690926" w:rsidP="0069092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0926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690926" w:rsidRPr="00690926" w:rsidRDefault="00690926" w:rsidP="0069092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690926">
        <w:rPr>
          <w:rStyle w:val="blk"/>
          <w:rFonts w:ascii="Arial" w:hAnsi="Arial" w:cs="Arial"/>
          <w:b/>
          <w:bCs/>
          <w:sz w:val="30"/>
          <w:szCs w:val="30"/>
        </w:rPr>
        <w:t>от 29 сентября 2020 г. № 24-03-08/85041</w:t>
      </w:r>
    </w:p>
    <w:p w:rsidR="00690926" w:rsidRPr="00690926" w:rsidRDefault="00690926" w:rsidP="00690926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690926">
        <w:rPr>
          <w:rStyle w:val="nobr"/>
          <w:sz w:val="30"/>
          <w:szCs w:val="30"/>
        </w:rPr>
        <w:t> </w:t>
      </w:r>
      <w:r>
        <w:rPr>
          <w:rStyle w:val="nobr"/>
          <w:sz w:val="30"/>
          <w:szCs w:val="30"/>
        </w:rPr>
        <w:t xml:space="preserve">       </w:t>
      </w:r>
      <w:r w:rsidRPr="00690926">
        <w:rPr>
          <w:rStyle w:val="blk"/>
          <w:sz w:val="30"/>
          <w:szCs w:val="30"/>
        </w:rPr>
        <w:t xml:space="preserve">Минфин России, рассмотрев обращение </w:t>
      </w:r>
      <w:proofErr w:type="spellStart"/>
      <w:r w:rsidRPr="00690926">
        <w:rPr>
          <w:rStyle w:val="blk"/>
          <w:sz w:val="30"/>
          <w:szCs w:val="30"/>
        </w:rPr>
        <w:t>Госкорпорации</w:t>
      </w:r>
      <w:proofErr w:type="spellEnd"/>
      <w:r w:rsidRPr="00690926">
        <w:rPr>
          <w:rStyle w:val="blk"/>
          <w:sz w:val="30"/>
          <w:szCs w:val="30"/>
        </w:rPr>
        <w:t xml:space="preserve"> по вопросам применения положений </w:t>
      </w:r>
      <w:r w:rsidRPr="00690926">
        <w:rPr>
          <w:rStyle w:val="a3"/>
          <w:color w:val="auto"/>
          <w:sz w:val="30"/>
          <w:szCs w:val="30"/>
          <w:u w:val="none"/>
        </w:rPr>
        <w:t>пункта 6 части 1 статьи 95</w:t>
      </w:r>
      <w:r w:rsidRPr="00690926">
        <w:rPr>
          <w:rStyle w:val="blk"/>
          <w:sz w:val="30"/>
          <w:szCs w:val="30"/>
        </w:rPr>
        <w:t>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В соответствии с </w:t>
      </w:r>
      <w:r w:rsidRPr="00690926">
        <w:rPr>
          <w:rStyle w:val="a3"/>
          <w:color w:val="auto"/>
          <w:sz w:val="30"/>
          <w:szCs w:val="30"/>
          <w:u w:val="none"/>
        </w:rPr>
        <w:t>пунктом 11.8</w:t>
      </w:r>
      <w:r w:rsidRPr="00690926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в том числе положений Гражданского </w:t>
      </w:r>
      <w:r w:rsidRPr="00690926">
        <w:rPr>
          <w:rStyle w:val="a3"/>
          <w:color w:val="auto"/>
          <w:sz w:val="30"/>
          <w:szCs w:val="30"/>
          <w:u w:val="none"/>
        </w:rPr>
        <w:t>кодекса</w:t>
      </w:r>
      <w:r w:rsidRPr="00690926">
        <w:rPr>
          <w:rStyle w:val="blk"/>
          <w:sz w:val="30"/>
          <w:szCs w:val="30"/>
        </w:rPr>
        <w:t> Российской Федерации,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Согласно </w:t>
      </w:r>
      <w:r w:rsidRPr="00690926">
        <w:rPr>
          <w:rStyle w:val="a3"/>
          <w:color w:val="auto"/>
          <w:sz w:val="30"/>
          <w:szCs w:val="30"/>
          <w:u w:val="none"/>
        </w:rPr>
        <w:t>пункту 2</w:t>
      </w:r>
      <w:r w:rsidRPr="00690926">
        <w:rPr>
          <w:rStyle w:val="blk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общеобязательного государственного предписания постоянного или временного характера.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lastRenderedPageBreak/>
        <w:t>Вместе с тем Минфин России полагает необходимым отметить, что в соответствии с </w:t>
      </w:r>
      <w:r w:rsidRPr="00690926">
        <w:rPr>
          <w:rStyle w:val="a3"/>
          <w:color w:val="auto"/>
          <w:sz w:val="30"/>
          <w:szCs w:val="30"/>
          <w:u w:val="none"/>
        </w:rPr>
        <w:t>частью 1 статьи 2</w:t>
      </w:r>
      <w:r w:rsidRPr="00690926">
        <w:rPr>
          <w:rStyle w:val="blk"/>
          <w:sz w:val="30"/>
          <w:szCs w:val="30"/>
        </w:rPr>
        <w:t> Закона № 44-ФЗ законодательство Российской Федерации о контрактной системе в сфере закупок основывается в том числе на положениях Бюджетного </w:t>
      </w:r>
      <w:r w:rsidRPr="00690926">
        <w:rPr>
          <w:rStyle w:val="a3"/>
          <w:color w:val="auto"/>
          <w:sz w:val="30"/>
          <w:szCs w:val="30"/>
          <w:u w:val="none"/>
        </w:rPr>
        <w:t>кодекса</w:t>
      </w:r>
      <w:r w:rsidRPr="00690926">
        <w:rPr>
          <w:rStyle w:val="blk"/>
          <w:sz w:val="30"/>
          <w:szCs w:val="30"/>
        </w:rPr>
        <w:t> Российской Федерации (далее - БК РФ).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Согласно </w:t>
      </w:r>
      <w:r w:rsidRPr="00690926">
        <w:rPr>
          <w:rStyle w:val="a3"/>
          <w:color w:val="auto"/>
          <w:sz w:val="30"/>
          <w:szCs w:val="30"/>
          <w:u w:val="none"/>
        </w:rPr>
        <w:t>пункту 6 части 1 статьи 95</w:t>
      </w:r>
      <w:r w:rsidRPr="00690926">
        <w:rPr>
          <w:rStyle w:val="blk"/>
          <w:sz w:val="30"/>
          <w:szCs w:val="30"/>
        </w:rPr>
        <w:t> Закона № 44-ФЗ в случаях, предусмотренных </w:t>
      </w:r>
      <w:r w:rsidRPr="00690926">
        <w:rPr>
          <w:rStyle w:val="a3"/>
          <w:color w:val="auto"/>
          <w:sz w:val="30"/>
          <w:szCs w:val="30"/>
          <w:u w:val="none"/>
        </w:rPr>
        <w:t>пунктом 6 статьи 161</w:t>
      </w:r>
      <w:r w:rsidRPr="00690926">
        <w:rPr>
          <w:rStyle w:val="blk"/>
          <w:sz w:val="30"/>
          <w:szCs w:val="30"/>
        </w:rPr>
        <w:t> 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 возможно внести изменения в контракт по соглашению сторон.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При этом государственный или муниципальный заказчик в ходе исполнения контракта обеспечивает согласование новых условий контракта, в том числе цены, и (или) сроков исполнения контракта, и (или) количества товара, объема работы или услуги, предусмотренных контрактом.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В соответствии с </w:t>
      </w:r>
      <w:r w:rsidRPr="00690926">
        <w:rPr>
          <w:rStyle w:val="a3"/>
          <w:color w:val="auto"/>
          <w:sz w:val="30"/>
          <w:szCs w:val="30"/>
          <w:u w:val="none"/>
        </w:rPr>
        <w:t>частью 2 статьи 95</w:t>
      </w:r>
      <w:r w:rsidRPr="00690926">
        <w:rPr>
          <w:rStyle w:val="blk"/>
          <w:sz w:val="30"/>
          <w:szCs w:val="30"/>
        </w:rPr>
        <w:t> Закона № 44-ФЗ в установленных </w:t>
      </w:r>
      <w:r w:rsidRPr="00690926">
        <w:rPr>
          <w:rStyle w:val="a3"/>
          <w:color w:val="auto"/>
          <w:sz w:val="30"/>
          <w:szCs w:val="30"/>
          <w:u w:val="none"/>
        </w:rPr>
        <w:t>пунктом 6 части 1 статьи 95</w:t>
      </w:r>
      <w:r w:rsidRPr="00690926">
        <w:rPr>
          <w:rStyle w:val="blk"/>
          <w:sz w:val="30"/>
          <w:szCs w:val="30"/>
        </w:rPr>
        <w:t> Закона № 44-ФЗ случаях сокращение количества товара, объема работы или услуги при уменьшении цены контракта осуществляется в соответствии с </w:t>
      </w:r>
      <w:r w:rsidRPr="00690926">
        <w:rPr>
          <w:rStyle w:val="a3"/>
          <w:color w:val="auto"/>
          <w:sz w:val="30"/>
          <w:szCs w:val="30"/>
          <w:u w:val="none"/>
        </w:rPr>
        <w:t>методикой</w:t>
      </w:r>
      <w:r w:rsidRPr="00690926">
        <w:rPr>
          <w:rStyle w:val="blk"/>
          <w:sz w:val="30"/>
          <w:szCs w:val="30"/>
        </w:rPr>
        <w:t> сокращения количества товаров, объемов работ или услуг при уменьшении цены контракта, утвержденной Постановлением Правительства Российской Федерации от 28 ноября 2013 г. № 1090 (далее - Постановление № 1090).</w:t>
      </w:r>
    </w:p>
    <w:p w:rsidR="00690926" w:rsidRPr="00690926" w:rsidRDefault="00690926" w:rsidP="00690926">
      <w:pPr>
        <w:shd w:val="clear" w:color="auto" w:fill="F4F3F8"/>
        <w:spacing w:line="240" w:lineRule="auto"/>
        <w:rPr>
          <w:sz w:val="28"/>
          <w:szCs w:val="28"/>
        </w:rPr>
      </w:pPr>
      <w:r w:rsidRPr="00690926">
        <w:rPr>
          <w:rStyle w:val="blk"/>
          <w:sz w:val="28"/>
          <w:szCs w:val="28"/>
        </w:rPr>
        <w:t>П</w:t>
      </w:r>
      <w:r w:rsidRPr="00690926">
        <w:rPr>
          <w:rStyle w:val="blk"/>
          <w:sz w:val="28"/>
          <w:szCs w:val="28"/>
        </w:rPr>
        <w:t>римечание.</w:t>
      </w:r>
    </w:p>
    <w:p w:rsidR="00690926" w:rsidRPr="00690926" w:rsidRDefault="00690926" w:rsidP="00690926">
      <w:pPr>
        <w:shd w:val="clear" w:color="auto" w:fill="F4F3F8"/>
        <w:rPr>
          <w:sz w:val="28"/>
          <w:szCs w:val="28"/>
        </w:rPr>
      </w:pPr>
      <w:r w:rsidRPr="00690926">
        <w:rPr>
          <w:rStyle w:val="blk"/>
          <w:sz w:val="28"/>
          <w:szCs w:val="28"/>
        </w:rPr>
        <w:t>В тексте документа, видимо, допущена опечатка: имеется в виду </w:t>
      </w:r>
      <w:r w:rsidRPr="00690926">
        <w:rPr>
          <w:rStyle w:val="a3"/>
          <w:color w:val="auto"/>
          <w:sz w:val="28"/>
          <w:szCs w:val="28"/>
          <w:u w:val="none"/>
        </w:rPr>
        <w:t>пункт 2</w:t>
      </w:r>
      <w:r w:rsidRPr="00690926">
        <w:rPr>
          <w:rStyle w:val="blk"/>
          <w:sz w:val="28"/>
          <w:szCs w:val="28"/>
        </w:rPr>
        <w:t> Методики, утвержденной Постановлением Правительства РФ от 28.11.2013 № 1090.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Так, пунктом 2 Постановления № 1090 установлено, что в случае,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 услуг.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lastRenderedPageBreak/>
        <w:t>Таким образом, в случае уменьшения ранее доведенных до государственного или муниципального заказчика как получателя бюджетных средств лимитов бюджетных обязательств допускается по соглашению сторон внесение изменения в контракт в части увеличения срока исполнения контракта без изменения цены контракта и без сокращения количества товаров, объемов работ или услуг на основании </w:t>
      </w:r>
      <w:r w:rsidRPr="00690926">
        <w:rPr>
          <w:rStyle w:val="a3"/>
          <w:color w:val="auto"/>
          <w:sz w:val="30"/>
          <w:szCs w:val="30"/>
          <w:u w:val="none"/>
        </w:rPr>
        <w:t>пункта 6 части 1 статьи 95</w:t>
      </w:r>
      <w:r w:rsidRPr="00690926">
        <w:rPr>
          <w:rStyle w:val="blk"/>
          <w:sz w:val="30"/>
          <w:szCs w:val="30"/>
        </w:rPr>
        <w:t> Закона № 44-ФЗ.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Вместе с тем Минфин России сообщает, что </w:t>
      </w:r>
      <w:r w:rsidRPr="00690926">
        <w:rPr>
          <w:rStyle w:val="a3"/>
          <w:color w:val="auto"/>
          <w:sz w:val="30"/>
          <w:szCs w:val="30"/>
          <w:u w:val="none"/>
        </w:rPr>
        <w:t>пункт 6 статьи 161</w:t>
      </w:r>
      <w:r w:rsidRPr="00690926">
        <w:rPr>
          <w:rStyle w:val="blk"/>
          <w:sz w:val="30"/>
          <w:szCs w:val="30"/>
        </w:rPr>
        <w:t> БК РФ предусматривает, что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государственных (муниципальных) контрактов, иных договоров,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(муниципальных) контрактов, в том числе по цене и (или) срокам их исполнения и (или) количеству (объему) товара (работы, услуги), иных договоров.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Также положения, установленные </w:t>
      </w:r>
      <w:r w:rsidRPr="00690926">
        <w:rPr>
          <w:rStyle w:val="a3"/>
          <w:color w:val="auto"/>
          <w:sz w:val="30"/>
          <w:szCs w:val="30"/>
          <w:u w:val="none"/>
        </w:rPr>
        <w:t>статьей 161</w:t>
      </w:r>
      <w:r w:rsidRPr="00690926">
        <w:rPr>
          <w:rStyle w:val="blk"/>
          <w:sz w:val="30"/>
          <w:szCs w:val="30"/>
        </w:rPr>
        <w:t> БК РФ, распространяются на органы государственной власти (государственные органы), органы местного самоуправления (муниципальные органы) и органы управления государственными внебюджетными фондами с учетом положений бюджетного законодательства Российской Федерации, устанавливающих полномочия указанных органов (</w:t>
      </w:r>
      <w:r w:rsidRPr="00690926">
        <w:rPr>
          <w:rStyle w:val="a3"/>
          <w:color w:val="auto"/>
          <w:sz w:val="30"/>
          <w:szCs w:val="30"/>
          <w:u w:val="none"/>
        </w:rPr>
        <w:t>пункт 11 статьи 161</w:t>
      </w:r>
      <w:r w:rsidRPr="00690926">
        <w:rPr>
          <w:rStyle w:val="blk"/>
          <w:sz w:val="30"/>
          <w:szCs w:val="30"/>
        </w:rPr>
        <w:t> БК РФ).</w:t>
      </w:r>
    </w:p>
    <w:p w:rsidR="00690926" w:rsidRPr="00690926" w:rsidRDefault="00690926" w:rsidP="00690926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Таким образом, </w:t>
      </w:r>
      <w:r w:rsidRPr="00690926">
        <w:rPr>
          <w:rStyle w:val="a3"/>
          <w:color w:val="auto"/>
          <w:sz w:val="30"/>
          <w:szCs w:val="30"/>
          <w:u w:val="none"/>
        </w:rPr>
        <w:t>пункт 6 статьи 161</w:t>
      </w:r>
      <w:r w:rsidRPr="00690926">
        <w:rPr>
          <w:rStyle w:val="blk"/>
          <w:sz w:val="30"/>
          <w:szCs w:val="30"/>
        </w:rPr>
        <w:t> БК РФ распространяется только на казенные учреждения, выступающие в качестве государственного (муниципального) заказчика, органы государственной власти (государственные органы), органы местного самоуправления (муниципальные органы) и органы управления государственными внебюджетными фондами.</w:t>
      </w:r>
    </w:p>
    <w:p w:rsidR="00690926" w:rsidRPr="00690926" w:rsidRDefault="00690926" w:rsidP="00690926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690926">
        <w:rPr>
          <w:rStyle w:val="nobr"/>
          <w:sz w:val="30"/>
          <w:szCs w:val="30"/>
        </w:rPr>
        <w:t> </w:t>
      </w:r>
    </w:p>
    <w:p w:rsidR="00690926" w:rsidRPr="00690926" w:rsidRDefault="00690926" w:rsidP="00690926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690926">
        <w:rPr>
          <w:rStyle w:val="blk"/>
          <w:sz w:val="30"/>
          <w:szCs w:val="30"/>
        </w:rPr>
        <w:t>А.М.ЛАВРОВ</w:t>
      </w:r>
    </w:p>
    <w:p w:rsidR="00034B87" w:rsidRPr="00690926" w:rsidRDefault="00690926" w:rsidP="00690926">
      <w:pPr>
        <w:shd w:val="clear" w:color="auto" w:fill="FFFFFF"/>
        <w:spacing w:line="288" w:lineRule="atLeast"/>
      </w:pPr>
      <w:r w:rsidRPr="00690926">
        <w:rPr>
          <w:rStyle w:val="blk"/>
          <w:sz w:val="30"/>
          <w:szCs w:val="30"/>
        </w:rPr>
        <w:t>29.09.2020</w:t>
      </w:r>
      <w:bookmarkStart w:id="0" w:name="_GoBack"/>
      <w:bookmarkEnd w:id="0"/>
    </w:p>
    <w:sectPr w:rsidR="00034B87" w:rsidRPr="0069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26"/>
    <w:rsid w:val="005C245C"/>
    <w:rsid w:val="00690926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15AC0-A994-4B08-AAE3-8A2F6762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926"/>
    <w:rPr>
      <w:color w:val="0000FF"/>
      <w:u w:val="single"/>
    </w:rPr>
  </w:style>
  <w:style w:type="character" w:customStyle="1" w:styleId="blk">
    <w:name w:val="blk"/>
    <w:basedOn w:val="a0"/>
    <w:rsid w:val="00690926"/>
  </w:style>
  <w:style w:type="character" w:customStyle="1" w:styleId="nobr">
    <w:name w:val="nobr"/>
    <w:basedOn w:val="a0"/>
    <w:rsid w:val="00690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2021-04-13T04:08:00Z</dcterms:created>
  <dcterms:modified xsi:type="dcterms:W3CDTF">2021-04-13T04:12:00Z</dcterms:modified>
</cp:coreProperties>
</file>