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90" w:rsidRPr="0029374A" w:rsidRDefault="00965190" w:rsidP="00965190">
      <w:pPr>
        <w:shd w:val="clear" w:color="auto" w:fill="FFFFFF"/>
        <w:spacing w:line="288" w:lineRule="atLeast"/>
        <w:rPr>
          <w:sz w:val="30"/>
          <w:szCs w:val="30"/>
        </w:rPr>
      </w:pPr>
      <w:r w:rsidRPr="007D7007">
        <w:rPr>
          <w:rFonts w:ascii="Arial" w:hAnsi="Arial" w:cs="Arial"/>
          <w:sz w:val="27"/>
          <w:szCs w:val="27"/>
        </w:rPr>
        <w:t>Письмо Минфина России от 3 августа 2020 г. № 24-03-08/67731 "О рассмотрении обращения"</w:t>
      </w:r>
    </w:p>
    <w:p w:rsidR="00965190" w:rsidRPr="007D7007" w:rsidRDefault="00965190" w:rsidP="00965190">
      <w:pPr>
        <w:shd w:val="clear" w:color="auto" w:fill="FFFFFF"/>
        <w:rPr>
          <w:rFonts w:ascii="Arial" w:hAnsi="Arial" w:cs="Arial"/>
          <w:sz w:val="21"/>
          <w:szCs w:val="21"/>
        </w:rPr>
      </w:pPr>
      <w:r w:rsidRPr="007D7007">
        <w:rPr>
          <w:rFonts w:ascii="Arial" w:hAnsi="Arial" w:cs="Arial"/>
          <w:sz w:val="21"/>
          <w:szCs w:val="21"/>
        </w:rPr>
        <w:t>28 сентября 2020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Минфин России рассмотрел обращение по вопросу о применении положений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Закон № 44-ФЗ) в части порядка определения размера обеспечения исполнения контракта в случае заключения контракта с единственным поставщиком (подрядчиком, исполнителем) и в рамках своей компетенции сообщает следующее.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 1009, письма федеральных органов исполнительной власти не являются нормативными правовыми актами.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Вместе с тем Департамент считает необходимым отметить, что в соответствии с частью 1 статьи 34 Закона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Таким образом, заказчик с учетом требований Закона № 44-ФЗ самостоятельно устанавливает условия исполнения контракта.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Частью 2 статьи 34 Закона № 44-ФЗ установлено, что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 xml:space="preserve">Начальная (максимальная) цена контракта (далее - НМЦК) и в предусмотренных Законом № 44-ФЗ случаях цена контракта, заключаемого с единственным </w:t>
      </w:r>
      <w:r w:rsidRPr="007D7007">
        <w:rPr>
          <w:rFonts w:ascii="Arial" w:hAnsi="Arial" w:cs="Arial"/>
          <w:sz w:val="23"/>
          <w:szCs w:val="23"/>
        </w:rPr>
        <w:lastRenderedPageBreak/>
        <w:t>поставщиком (подрядчиком, исполнителем), определяются в соответствии с положениями статьи 22 Закона № 44-ФЗ.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При этом в соответствии с пунктом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Таким образом, НМЦК определяется как предельное значение цены, указанное заказчиком в соответствии с положениями Закона № 44-ФЗ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при осуществлении закупки конкурентным способом.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Согласно части 2 статьи 96 Закона № 44-ФЗ заказчик вправе установить требование обеспечения исполнения контракта в извещении об осуществлении закупки и (или) в проекте контракта при осуществлении закупки в случаях, предусмотренных параграфами 3 и 3.1 главы 3 (если НМЦК не превышает пятьсот тысяч рублей), пунктами 2, 7, 9, 10 части 2 статьи 83, пунктами 1, 3 и 4 части 2 статьи 83.1, пунктами 1, 2 (если правовыми актами, предусмотренными указанным пунктом, не предусмотрена обязанность заказчика установить требование обеспечения исполнения контракта), 4-11, 13-15, 17, 20-23, 26, 28-34, 40-42, 44, 45, 46, 47-48 (если контрактами, заключаемыми в соответс</w:t>
      </w:r>
      <w:bookmarkStart w:id="0" w:name="_GoBack"/>
      <w:bookmarkEnd w:id="0"/>
      <w:r w:rsidRPr="007D7007">
        <w:rPr>
          <w:rFonts w:ascii="Arial" w:hAnsi="Arial" w:cs="Arial"/>
          <w:sz w:val="23"/>
          <w:szCs w:val="23"/>
        </w:rPr>
        <w:t>твии с пунктами 47-48, не предусмотрена выплата аванса), 51, 52 части 1 статьи 93 Закона № 44-ФЗ.</w:t>
      </w:r>
    </w:p>
    <w:p w:rsidR="00965190" w:rsidRPr="007D7007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>На основании изложенного, в предусмотренных частью 2 статьи 96 Закона № 44-ФЗ случаях, при принятии решения заказчиком об установлении требования обеспечения исполнения контракта в проекте контракта при осуществлении закупки у единственного поставщика (подрядчика, исполнителя), такое обеспечение предоставляется поставщиком (подрядчиком, исполнителем) с учетом требований статьи 96 Закона № 44-ФЗ.</w:t>
      </w:r>
    </w:p>
    <w:p w:rsidR="00965190" w:rsidRPr="00965190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7D7007">
        <w:rPr>
          <w:rFonts w:ascii="Arial" w:hAnsi="Arial" w:cs="Arial"/>
          <w:sz w:val="23"/>
          <w:szCs w:val="23"/>
        </w:rPr>
        <w:t xml:space="preserve">Таким образом, исходя из системного толкования положений Закона № 44-ФЗ, по мнению Департамента, в указанном в обращении случае размер такого обеспечения должен рассчитываться в соответствии с требованиями статьи 96 Закона № 44-ФЗ от цены контракта, заключаемого с единственным поставщиком (подрядчиком, </w:t>
      </w:r>
      <w:r w:rsidRPr="00965190">
        <w:rPr>
          <w:rFonts w:ascii="Arial" w:hAnsi="Arial" w:cs="Arial"/>
          <w:sz w:val="23"/>
          <w:szCs w:val="23"/>
        </w:rPr>
        <w:t>исполнителем).</w:t>
      </w:r>
    </w:p>
    <w:p w:rsidR="00965190" w:rsidRPr="00965190" w:rsidRDefault="00965190" w:rsidP="0096519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965190">
        <w:rPr>
          <w:rFonts w:ascii="Arial" w:hAnsi="Arial" w:cs="Arial"/>
          <w:sz w:val="23"/>
          <w:szCs w:val="23"/>
        </w:rPr>
        <w:t>С уважением,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  <w:gridCol w:w="4018"/>
      </w:tblGrid>
      <w:tr w:rsidR="00965190" w:rsidRPr="00965190" w:rsidTr="0096208F">
        <w:tc>
          <w:tcPr>
            <w:tcW w:w="2500" w:type="pct"/>
            <w:hideMark/>
          </w:tcPr>
          <w:p w:rsidR="00965190" w:rsidRPr="00965190" w:rsidRDefault="00965190" w:rsidP="0096208F">
            <w:pPr>
              <w:rPr>
                <w:rFonts w:ascii="Arial" w:hAnsi="Arial" w:cs="Arial"/>
                <w:sz w:val="24"/>
                <w:szCs w:val="24"/>
              </w:rPr>
            </w:pPr>
            <w:r w:rsidRPr="00965190">
              <w:rPr>
                <w:rFonts w:ascii="Arial" w:hAnsi="Arial" w:cs="Arial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965190" w:rsidRPr="00965190" w:rsidRDefault="00965190" w:rsidP="0096208F">
            <w:pPr>
              <w:rPr>
                <w:rFonts w:ascii="Arial" w:hAnsi="Arial" w:cs="Arial"/>
              </w:rPr>
            </w:pPr>
            <w:r w:rsidRPr="00965190">
              <w:rPr>
                <w:rFonts w:ascii="Arial" w:hAnsi="Arial" w:cs="Arial"/>
              </w:rPr>
              <w:t>Д.А. </w:t>
            </w:r>
            <w:proofErr w:type="spellStart"/>
            <w:r w:rsidRPr="00965190">
              <w:rPr>
                <w:rFonts w:ascii="Arial" w:hAnsi="Arial" w:cs="Arial"/>
              </w:rPr>
              <w:t>Готовцев</w:t>
            </w:r>
            <w:proofErr w:type="spellEnd"/>
          </w:p>
        </w:tc>
      </w:tr>
    </w:tbl>
    <w:p w:rsidR="00034B87" w:rsidRDefault="00965190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0"/>
    <w:rsid w:val="005C245C"/>
    <w:rsid w:val="00965190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FD317-7B1E-4086-9A17-4DEEFFB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2021-04-16T07:18:00Z</dcterms:created>
  <dcterms:modified xsi:type="dcterms:W3CDTF">2021-04-16T07:18:00Z</dcterms:modified>
</cp:coreProperties>
</file>