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DD4" w:rsidRPr="000A3DD4" w:rsidRDefault="000A3DD4" w:rsidP="000A3DD4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0A3DD4">
        <w:rPr>
          <w:rStyle w:val="blk"/>
          <w:rFonts w:ascii="Arial" w:hAnsi="Arial" w:cs="Arial"/>
          <w:b/>
          <w:bCs/>
          <w:sz w:val="30"/>
          <w:szCs w:val="30"/>
        </w:rPr>
        <w:t>МИНИСТЕРСТВО ФИНАНСОВ РОССИЙСКОЙ ФЕДЕРАЦИИ</w:t>
      </w:r>
    </w:p>
    <w:p w:rsidR="000A3DD4" w:rsidRPr="000A3DD4" w:rsidRDefault="000A3DD4" w:rsidP="000A3DD4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0A3DD4">
        <w:rPr>
          <w:rStyle w:val="nobr"/>
          <w:rFonts w:ascii="Arial" w:hAnsi="Arial" w:cs="Arial"/>
          <w:b/>
          <w:bCs/>
          <w:sz w:val="30"/>
          <w:szCs w:val="30"/>
        </w:rPr>
        <w:t> </w:t>
      </w:r>
    </w:p>
    <w:p w:rsidR="000A3DD4" w:rsidRPr="000A3DD4" w:rsidRDefault="000A3DD4" w:rsidP="000A3DD4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0A3DD4">
        <w:rPr>
          <w:rStyle w:val="blk"/>
          <w:rFonts w:ascii="Arial" w:hAnsi="Arial" w:cs="Arial"/>
          <w:b/>
          <w:bCs/>
          <w:sz w:val="30"/>
          <w:szCs w:val="30"/>
        </w:rPr>
        <w:t>ПИСЬМО</w:t>
      </w:r>
    </w:p>
    <w:p w:rsidR="000A3DD4" w:rsidRPr="000A3DD4" w:rsidRDefault="000A3DD4" w:rsidP="000A3DD4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0A3DD4">
        <w:rPr>
          <w:rStyle w:val="blk"/>
          <w:rFonts w:ascii="Arial" w:hAnsi="Arial" w:cs="Arial"/>
          <w:b/>
          <w:bCs/>
          <w:sz w:val="30"/>
          <w:szCs w:val="30"/>
        </w:rPr>
        <w:t>от 2 марта 2020 г. № 24-01-06/15338</w:t>
      </w:r>
    </w:p>
    <w:p w:rsidR="000A3DD4" w:rsidRPr="000A3DD4" w:rsidRDefault="000A3DD4" w:rsidP="000A3DD4">
      <w:pPr>
        <w:shd w:val="clear" w:color="auto" w:fill="FFFFFF"/>
        <w:spacing w:line="288" w:lineRule="atLeast"/>
        <w:rPr>
          <w:rFonts w:ascii="Times New Roman" w:hAnsi="Times New Roman" w:cs="Times New Roman"/>
          <w:sz w:val="30"/>
          <w:szCs w:val="30"/>
        </w:rPr>
      </w:pPr>
      <w:r w:rsidRPr="000A3DD4">
        <w:rPr>
          <w:rStyle w:val="nobr"/>
          <w:sz w:val="30"/>
          <w:szCs w:val="30"/>
        </w:rPr>
        <w:t> </w:t>
      </w:r>
    </w:p>
    <w:p w:rsidR="000A3DD4" w:rsidRPr="000A3DD4" w:rsidRDefault="000A3DD4" w:rsidP="000A3DD4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0A3DD4">
        <w:rPr>
          <w:rStyle w:val="blk"/>
          <w:sz w:val="30"/>
          <w:szCs w:val="30"/>
        </w:rPr>
        <w:t>Департамент бюджетной политики в сфере контрактной системы, рассмотрев обращение от 16.01.2020 о применении положений Федерального </w:t>
      </w:r>
      <w:r w:rsidRPr="000A3DD4">
        <w:rPr>
          <w:rStyle w:val="a3"/>
          <w:color w:val="auto"/>
          <w:sz w:val="30"/>
          <w:szCs w:val="30"/>
          <w:u w:val="none"/>
        </w:rPr>
        <w:t>закона</w:t>
      </w:r>
      <w:r w:rsidRPr="000A3DD4">
        <w:rPr>
          <w:rStyle w:val="blk"/>
          <w:sz w:val="30"/>
          <w:szCs w:val="30"/>
        </w:rPr>
        <w:t> 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порядка обоснования начальной (максимальной) цены контракта на оказание услуг обязательного страхования гражданской ответственности, в рамках компетенции сообщает следующее.</w:t>
      </w:r>
    </w:p>
    <w:p w:rsidR="000A3DD4" w:rsidRPr="000A3DD4" w:rsidRDefault="000A3DD4" w:rsidP="000A3DD4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0A3DD4">
        <w:rPr>
          <w:rStyle w:val="blk"/>
          <w:sz w:val="30"/>
          <w:szCs w:val="30"/>
        </w:rPr>
        <w:t>В соответствии с </w:t>
      </w:r>
      <w:r w:rsidRPr="000A3DD4">
        <w:rPr>
          <w:rStyle w:val="a3"/>
          <w:color w:val="auto"/>
          <w:sz w:val="30"/>
          <w:szCs w:val="30"/>
          <w:u w:val="none"/>
        </w:rPr>
        <w:t>Положением</w:t>
      </w:r>
      <w:r w:rsidRPr="000A3DD4">
        <w:rPr>
          <w:rStyle w:val="blk"/>
          <w:sz w:val="30"/>
          <w:szCs w:val="30"/>
        </w:rPr>
        <w:t> о Министерстве финансов Российской Федерации, утвержденным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0A3DD4" w:rsidRPr="000A3DD4" w:rsidRDefault="000A3DD4" w:rsidP="000A3DD4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0A3DD4">
        <w:rPr>
          <w:rStyle w:val="blk"/>
          <w:sz w:val="30"/>
          <w:szCs w:val="30"/>
        </w:rPr>
        <w:t>Положениями </w:t>
      </w:r>
      <w:r w:rsidRPr="000A3DD4">
        <w:rPr>
          <w:rStyle w:val="a3"/>
          <w:color w:val="auto"/>
          <w:sz w:val="30"/>
          <w:szCs w:val="30"/>
          <w:u w:val="none"/>
        </w:rPr>
        <w:t>пунктов 11.8</w:t>
      </w:r>
      <w:r w:rsidRPr="000A3DD4">
        <w:rPr>
          <w:rStyle w:val="blk"/>
          <w:sz w:val="30"/>
          <w:szCs w:val="30"/>
        </w:rPr>
        <w:t> и </w:t>
      </w:r>
      <w:r w:rsidRPr="000A3DD4">
        <w:rPr>
          <w:rStyle w:val="a3"/>
          <w:color w:val="auto"/>
          <w:sz w:val="30"/>
          <w:szCs w:val="30"/>
          <w:u w:val="none"/>
        </w:rPr>
        <w:t>12.5</w:t>
      </w:r>
      <w:r w:rsidRPr="000A3DD4">
        <w:rPr>
          <w:rStyle w:val="blk"/>
          <w:sz w:val="30"/>
          <w:szCs w:val="30"/>
        </w:rPr>
        <w:t> Регламента Министерства финансов Российской Федерации, утвержденного приказом Министерства финансов Российской Федерации от 14.09.2018 № 194н, предусмотрено, что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0A3DD4" w:rsidRPr="000A3DD4" w:rsidRDefault="000A3DD4" w:rsidP="000A3DD4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0A3DD4">
        <w:rPr>
          <w:rStyle w:val="blk"/>
          <w:sz w:val="30"/>
          <w:szCs w:val="30"/>
        </w:rPr>
        <w:t xml:space="preserve">Кроме того, в Министерстве, если законодательством Российской Федерации не установлено иное, не рассматриваются по существу обращения по проведению экспертиз договоров, учредительных и иных документов организаций, </w:t>
      </w:r>
      <w:proofErr w:type="gramStart"/>
      <w:r w:rsidRPr="000A3DD4">
        <w:rPr>
          <w:rStyle w:val="blk"/>
          <w:sz w:val="30"/>
          <w:szCs w:val="30"/>
        </w:rPr>
        <w:t>а также</w:t>
      </w:r>
      <w:proofErr w:type="gramEnd"/>
      <w:r w:rsidRPr="000A3DD4">
        <w:rPr>
          <w:rStyle w:val="blk"/>
          <w:sz w:val="30"/>
          <w:szCs w:val="30"/>
        </w:rPr>
        <w:t xml:space="preserve"> по оценке конкретных хозяйственных ситуаций.</w:t>
      </w:r>
    </w:p>
    <w:p w:rsidR="000A3DD4" w:rsidRPr="000A3DD4" w:rsidRDefault="000A3DD4" w:rsidP="000A3DD4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0A3DD4">
        <w:rPr>
          <w:rStyle w:val="blk"/>
          <w:sz w:val="30"/>
          <w:szCs w:val="30"/>
        </w:rPr>
        <w:lastRenderedPageBreak/>
        <w:t>Вместе с тем в рамках установленной компетенции сообщаем, что в соответствии с </w:t>
      </w:r>
      <w:r w:rsidRPr="000A3DD4">
        <w:rPr>
          <w:rStyle w:val="a3"/>
          <w:color w:val="auto"/>
          <w:sz w:val="30"/>
          <w:szCs w:val="30"/>
          <w:u w:val="none"/>
        </w:rPr>
        <w:t>частью 1 статьи 22</w:t>
      </w:r>
      <w:r w:rsidRPr="000A3DD4">
        <w:rPr>
          <w:rStyle w:val="blk"/>
          <w:sz w:val="30"/>
          <w:szCs w:val="30"/>
        </w:rPr>
        <w:t> Закона № 44-ФЗ начальная (максимальная) цена контракта и в предусмотренных указанным Федеральным законом случаях цена контракта, заключаемого с единственным поставщиком (подрядчиком, исполнителем) (далее - НМЦК), обосновывается заказчиком посредством применения следующих методов: метода сопоставимых рыночных цен (анализа рынка), нормативного метода, тарифного метода, проектно-сметного метода, затратного метода.</w:t>
      </w:r>
    </w:p>
    <w:p w:rsidR="000A3DD4" w:rsidRPr="000A3DD4" w:rsidRDefault="000A3DD4" w:rsidP="000A3DD4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0A3DD4">
        <w:rPr>
          <w:rStyle w:val="blk"/>
          <w:sz w:val="30"/>
          <w:szCs w:val="30"/>
        </w:rPr>
        <w:t>Согласно </w:t>
      </w:r>
      <w:r w:rsidRPr="000A3DD4">
        <w:rPr>
          <w:rStyle w:val="a3"/>
          <w:color w:val="auto"/>
          <w:sz w:val="30"/>
          <w:szCs w:val="30"/>
          <w:u w:val="none"/>
        </w:rPr>
        <w:t>части 6 статьи 22</w:t>
      </w:r>
      <w:r w:rsidRPr="000A3DD4">
        <w:rPr>
          <w:rStyle w:val="blk"/>
          <w:sz w:val="30"/>
          <w:szCs w:val="30"/>
        </w:rPr>
        <w:t> Закона № 44-ФЗ метод сопоставимых рыночных цен (анализа рынка) является приоритетным для определения и обоснования НМЦК. Использование иных методов допускается в случаях, предусмотренных </w:t>
      </w:r>
      <w:r w:rsidRPr="000A3DD4">
        <w:rPr>
          <w:rStyle w:val="a3"/>
          <w:color w:val="auto"/>
          <w:sz w:val="30"/>
          <w:szCs w:val="30"/>
          <w:u w:val="none"/>
        </w:rPr>
        <w:t>частями 7</w:t>
      </w:r>
      <w:r w:rsidRPr="000A3DD4">
        <w:rPr>
          <w:rStyle w:val="blk"/>
          <w:sz w:val="30"/>
          <w:szCs w:val="30"/>
        </w:rPr>
        <w:t> - </w:t>
      </w:r>
      <w:r w:rsidRPr="000A3DD4">
        <w:rPr>
          <w:rStyle w:val="a3"/>
          <w:color w:val="auto"/>
          <w:sz w:val="30"/>
          <w:szCs w:val="30"/>
          <w:u w:val="none"/>
        </w:rPr>
        <w:t>11 указанной статьи</w:t>
      </w:r>
      <w:r w:rsidRPr="000A3DD4">
        <w:rPr>
          <w:rStyle w:val="blk"/>
          <w:sz w:val="30"/>
          <w:szCs w:val="30"/>
        </w:rPr>
        <w:t>.</w:t>
      </w:r>
    </w:p>
    <w:p w:rsidR="000A3DD4" w:rsidRPr="000A3DD4" w:rsidRDefault="000A3DD4" w:rsidP="000A3DD4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0A3DD4">
        <w:rPr>
          <w:rStyle w:val="blk"/>
          <w:sz w:val="30"/>
          <w:szCs w:val="30"/>
        </w:rPr>
        <w:t>В случае применения метода сопоставимых рыночных цен (анализа рынка) информация о ценах товаров, работ, услуг должна быть получена с учетом сопоставимых с условиями планируемой закупки коммерческих и (или) финансовых условий поставок товаров, выполнения работ, оказания услуг.</w:t>
      </w:r>
    </w:p>
    <w:p w:rsidR="000A3DD4" w:rsidRPr="000A3DD4" w:rsidRDefault="000A3DD4" w:rsidP="000A3DD4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0A3DD4">
        <w:rPr>
          <w:rStyle w:val="blk"/>
          <w:sz w:val="30"/>
          <w:szCs w:val="30"/>
        </w:rPr>
        <w:t>При применении метода сопоставимых рыночных цен (анализа рынка) заказчик может использовать обоснованные им коэффициенты или индексы для пересчета цен товаров, работ, услуг с учетом различий в характеристиках товаров, коммерческих и (или) финансовых условий поставок товаров, выполнения работ, оказания услуг.</w:t>
      </w:r>
    </w:p>
    <w:p w:rsidR="000A3DD4" w:rsidRPr="000A3DD4" w:rsidRDefault="000A3DD4" w:rsidP="000A3DD4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0A3DD4">
        <w:rPr>
          <w:rStyle w:val="blk"/>
          <w:sz w:val="30"/>
          <w:szCs w:val="30"/>
        </w:rPr>
        <w:t>Таким образом, заказчик вправе не только направлять запросы о предоставлении ценовой информации, но и воспользоваться иными источниками получения ценовой информации для определения НМЦК методом сопоставимых рыночных цен, в случае если такая информация соответствует положениям </w:t>
      </w:r>
      <w:r w:rsidRPr="000A3DD4">
        <w:rPr>
          <w:rStyle w:val="a3"/>
          <w:color w:val="auto"/>
          <w:sz w:val="30"/>
          <w:szCs w:val="30"/>
          <w:u w:val="none"/>
        </w:rPr>
        <w:t>статьи 22</w:t>
      </w:r>
      <w:r w:rsidRPr="000A3DD4">
        <w:rPr>
          <w:rStyle w:val="blk"/>
          <w:sz w:val="30"/>
          <w:szCs w:val="30"/>
        </w:rPr>
        <w:t> Закона № 44-ФЗ.</w:t>
      </w:r>
    </w:p>
    <w:p w:rsidR="000A3DD4" w:rsidRPr="000A3DD4" w:rsidRDefault="000A3DD4" w:rsidP="000A3DD4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0A3DD4">
        <w:rPr>
          <w:rStyle w:val="blk"/>
          <w:sz w:val="30"/>
          <w:szCs w:val="30"/>
        </w:rPr>
        <w:t>Кроме того, положениями </w:t>
      </w:r>
      <w:r w:rsidRPr="000A3DD4">
        <w:rPr>
          <w:rStyle w:val="a3"/>
          <w:color w:val="auto"/>
          <w:sz w:val="30"/>
          <w:szCs w:val="30"/>
          <w:u w:val="none"/>
        </w:rPr>
        <w:t>части 12 статьи 22</w:t>
      </w:r>
      <w:r w:rsidRPr="000A3DD4">
        <w:rPr>
          <w:rStyle w:val="blk"/>
          <w:sz w:val="30"/>
          <w:szCs w:val="30"/>
        </w:rPr>
        <w:t> Закона № 44-ФЗ предусмотрено, что в случае невозможности применения для определения НМЦК методов, указанных в </w:t>
      </w:r>
      <w:r w:rsidRPr="000A3DD4">
        <w:rPr>
          <w:rStyle w:val="a3"/>
          <w:color w:val="auto"/>
          <w:sz w:val="30"/>
          <w:szCs w:val="30"/>
          <w:u w:val="none"/>
        </w:rPr>
        <w:t>части 1 указанной статьи</w:t>
      </w:r>
      <w:r w:rsidRPr="000A3DD4">
        <w:rPr>
          <w:rStyle w:val="blk"/>
          <w:sz w:val="30"/>
          <w:szCs w:val="30"/>
        </w:rPr>
        <w:t>, заказчик вправе применить иные методы. В этом случае в обоснование НМЦК заказчик обязан включить обоснование невозможности применения указанных методов.</w:t>
      </w:r>
    </w:p>
    <w:p w:rsidR="000A3DD4" w:rsidRPr="000A3DD4" w:rsidRDefault="000A3DD4" w:rsidP="000A3DD4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0A3DD4">
        <w:rPr>
          <w:rStyle w:val="blk"/>
          <w:sz w:val="30"/>
          <w:szCs w:val="30"/>
        </w:rPr>
        <w:t>Таким образом, при невозможности применения для определения НМЦК методов, указанных в </w:t>
      </w:r>
      <w:r w:rsidRPr="000A3DD4">
        <w:rPr>
          <w:rStyle w:val="a3"/>
          <w:color w:val="auto"/>
          <w:sz w:val="30"/>
          <w:szCs w:val="30"/>
          <w:u w:val="none"/>
        </w:rPr>
        <w:t>части 1 статьи 22</w:t>
      </w:r>
      <w:r w:rsidRPr="000A3DD4">
        <w:rPr>
          <w:rStyle w:val="blk"/>
          <w:sz w:val="30"/>
          <w:szCs w:val="30"/>
        </w:rPr>
        <w:t xml:space="preserve"> Закона № 44-ФЗ, заказчики </w:t>
      </w:r>
      <w:r w:rsidRPr="000A3DD4">
        <w:rPr>
          <w:rStyle w:val="blk"/>
          <w:sz w:val="30"/>
          <w:szCs w:val="30"/>
        </w:rPr>
        <w:lastRenderedPageBreak/>
        <w:t>вправе применять иные методы, не предусмотренные </w:t>
      </w:r>
      <w:r w:rsidRPr="000A3DD4">
        <w:rPr>
          <w:rStyle w:val="a3"/>
          <w:color w:val="auto"/>
          <w:sz w:val="30"/>
          <w:szCs w:val="30"/>
          <w:u w:val="none"/>
        </w:rPr>
        <w:t>частью 1 статьи 22</w:t>
      </w:r>
      <w:r w:rsidRPr="000A3DD4">
        <w:rPr>
          <w:rStyle w:val="blk"/>
          <w:sz w:val="30"/>
          <w:szCs w:val="30"/>
        </w:rPr>
        <w:t> Закона № 44-ФЗ.</w:t>
      </w:r>
    </w:p>
    <w:p w:rsidR="000A3DD4" w:rsidRPr="000A3DD4" w:rsidRDefault="000A3DD4" w:rsidP="000A3DD4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0A3DD4">
        <w:rPr>
          <w:rStyle w:val="blk"/>
          <w:sz w:val="30"/>
          <w:szCs w:val="30"/>
        </w:rPr>
        <w:t>При этом необходимо отметить, что применение иных методов для расчета НМЦК не должно противоречить положениям законодательства в сфере контрактной системы.</w:t>
      </w:r>
    </w:p>
    <w:p w:rsidR="000A3DD4" w:rsidRPr="000A3DD4" w:rsidRDefault="000A3DD4" w:rsidP="000A3DD4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0A3DD4">
        <w:rPr>
          <w:rStyle w:val="blk"/>
          <w:sz w:val="30"/>
          <w:szCs w:val="30"/>
        </w:rPr>
        <w:t>Учитывая изложенное, заказчик самостоятельно формирует НМЦК и должен учитывать все факторы, влияющие на цену: условия и сроки поставки, риски, связанные с возможностью повышения цены.</w:t>
      </w:r>
    </w:p>
    <w:p w:rsidR="000A3DD4" w:rsidRPr="000A3DD4" w:rsidRDefault="000A3DD4" w:rsidP="000A3DD4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0A3DD4">
        <w:rPr>
          <w:rStyle w:val="blk"/>
          <w:sz w:val="30"/>
          <w:szCs w:val="30"/>
        </w:rPr>
        <w:t>Вместе с тем отмечаем, что в соответствии с </w:t>
      </w:r>
      <w:r w:rsidRPr="000A3DD4">
        <w:rPr>
          <w:rStyle w:val="a3"/>
          <w:color w:val="auto"/>
          <w:sz w:val="30"/>
          <w:szCs w:val="30"/>
          <w:u w:val="none"/>
        </w:rPr>
        <w:t>частью 1 статьи 18</w:t>
      </w:r>
      <w:r w:rsidRPr="000A3DD4">
        <w:rPr>
          <w:rStyle w:val="blk"/>
          <w:sz w:val="30"/>
          <w:szCs w:val="30"/>
        </w:rPr>
        <w:t> Закона № 44-ФЗ в целях указанного Федерального закона обоснованной признается закупка, осуществляемая в соответствии с положениями </w:t>
      </w:r>
      <w:r w:rsidRPr="000A3DD4">
        <w:rPr>
          <w:rStyle w:val="a3"/>
          <w:color w:val="auto"/>
          <w:sz w:val="30"/>
          <w:szCs w:val="30"/>
          <w:u w:val="none"/>
        </w:rPr>
        <w:t>статей 19</w:t>
      </w:r>
      <w:r w:rsidRPr="000A3DD4">
        <w:rPr>
          <w:rStyle w:val="blk"/>
          <w:sz w:val="30"/>
          <w:szCs w:val="30"/>
        </w:rPr>
        <w:t> и </w:t>
      </w:r>
      <w:r w:rsidRPr="000A3DD4">
        <w:rPr>
          <w:rStyle w:val="a3"/>
          <w:color w:val="auto"/>
          <w:sz w:val="30"/>
          <w:szCs w:val="30"/>
          <w:u w:val="none"/>
        </w:rPr>
        <w:t>22</w:t>
      </w:r>
      <w:r w:rsidRPr="000A3DD4">
        <w:rPr>
          <w:rStyle w:val="blk"/>
          <w:sz w:val="30"/>
          <w:szCs w:val="30"/>
        </w:rPr>
        <w:t> Закона № 44-ФЗ.</w:t>
      </w:r>
    </w:p>
    <w:p w:rsidR="000A3DD4" w:rsidRPr="000A3DD4" w:rsidRDefault="000A3DD4" w:rsidP="000A3DD4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0A3DD4">
        <w:rPr>
          <w:rStyle w:val="blk"/>
          <w:sz w:val="30"/>
          <w:szCs w:val="30"/>
        </w:rPr>
        <w:t>Согласно положениям </w:t>
      </w:r>
      <w:r w:rsidRPr="000A3DD4">
        <w:rPr>
          <w:rStyle w:val="a3"/>
          <w:color w:val="auto"/>
          <w:sz w:val="30"/>
          <w:szCs w:val="30"/>
          <w:u w:val="none"/>
        </w:rPr>
        <w:t>части 5 статьи 19</w:t>
      </w:r>
      <w:r w:rsidRPr="000A3DD4">
        <w:rPr>
          <w:rStyle w:val="blk"/>
          <w:sz w:val="30"/>
          <w:szCs w:val="30"/>
        </w:rPr>
        <w:t> Закона № 44-ФЗ государственные органы в соответствии с </w:t>
      </w:r>
      <w:r w:rsidRPr="000A3DD4">
        <w:rPr>
          <w:rStyle w:val="a3"/>
          <w:color w:val="auto"/>
          <w:sz w:val="30"/>
          <w:szCs w:val="30"/>
          <w:u w:val="none"/>
        </w:rPr>
        <w:t>частью 4 указанной статьи</w:t>
      </w:r>
      <w:r w:rsidRPr="000A3DD4">
        <w:rPr>
          <w:rStyle w:val="blk"/>
          <w:sz w:val="30"/>
          <w:szCs w:val="30"/>
        </w:rPr>
        <w:t> утверждают требования к закупаемым ими, их территориальными органами (подразделениями) и подведомственными им казенными учреждениями, бюджетными учреждениями и государственными, муниципальными унитарными предприятиями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казенных учреждений.</w:t>
      </w:r>
    </w:p>
    <w:p w:rsidR="000A3DD4" w:rsidRPr="000A3DD4" w:rsidRDefault="000A3DD4" w:rsidP="000A3DD4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0A3DD4">
        <w:rPr>
          <w:rStyle w:val="blk"/>
          <w:sz w:val="30"/>
          <w:szCs w:val="30"/>
        </w:rPr>
        <w:t>В соответствии с </w:t>
      </w:r>
      <w:r w:rsidRPr="000A3DD4">
        <w:rPr>
          <w:rStyle w:val="a3"/>
          <w:color w:val="auto"/>
          <w:sz w:val="30"/>
          <w:szCs w:val="30"/>
          <w:u w:val="none"/>
        </w:rPr>
        <w:t>частями 3</w:t>
      </w:r>
      <w:r w:rsidRPr="000A3DD4">
        <w:rPr>
          <w:rStyle w:val="blk"/>
          <w:sz w:val="30"/>
          <w:szCs w:val="30"/>
        </w:rPr>
        <w:t> и </w:t>
      </w:r>
      <w:r w:rsidRPr="000A3DD4">
        <w:rPr>
          <w:rStyle w:val="a3"/>
          <w:color w:val="auto"/>
          <w:sz w:val="30"/>
          <w:szCs w:val="30"/>
          <w:u w:val="none"/>
        </w:rPr>
        <w:t>4 статьи 19</w:t>
      </w:r>
      <w:r w:rsidRPr="000A3DD4">
        <w:rPr>
          <w:rStyle w:val="blk"/>
          <w:sz w:val="30"/>
          <w:szCs w:val="30"/>
        </w:rPr>
        <w:t> Закона № 44-ФЗ постановлением Правительства Российской Федерации от 20.10.2014 № 1084 утверждены </w:t>
      </w:r>
      <w:r w:rsidRPr="000A3DD4">
        <w:rPr>
          <w:rStyle w:val="a3"/>
          <w:color w:val="auto"/>
          <w:sz w:val="30"/>
          <w:szCs w:val="30"/>
          <w:u w:val="none"/>
        </w:rPr>
        <w:t>Правила</w:t>
      </w:r>
      <w:r w:rsidRPr="000A3DD4">
        <w:rPr>
          <w:rStyle w:val="blk"/>
          <w:sz w:val="30"/>
          <w:szCs w:val="30"/>
        </w:rPr>
        <w:t> 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включая, соответственно, территориальные органы и подведомственные казенные учреждения (далее - Правила № 1084, Постановление № 1084).</w:t>
      </w:r>
    </w:p>
    <w:p w:rsidR="000A3DD4" w:rsidRPr="000A3DD4" w:rsidRDefault="000A3DD4" w:rsidP="000A3DD4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0A3DD4">
        <w:rPr>
          <w:rStyle w:val="blk"/>
          <w:sz w:val="30"/>
          <w:szCs w:val="30"/>
        </w:rPr>
        <w:t>Федеральные государственные органы на основании </w:t>
      </w:r>
      <w:r w:rsidRPr="000A3DD4">
        <w:rPr>
          <w:rStyle w:val="a3"/>
          <w:color w:val="auto"/>
          <w:sz w:val="30"/>
          <w:szCs w:val="30"/>
          <w:u w:val="none"/>
        </w:rPr>
        <w:t>пункта 2.1</w:t>
      </w:r>
      <w:r w:rsidRPr="000A3DD4">
        <w:rPr>
          <w:rStyle w:val="blk"/>
          <w:sz w:val="30"/>
          <w:szCs w:val="30"/>
        </w:rPr>
        <w:t> Постановления № 1084 утверждают нормативные затраты в соответствии с </w:t>
      </w:r>
      <w:r w:rsidRPr="000A3DD4">
        <w:rPr>
          <w:rStyle w:val="a3"/>
          <w:color w:val="auto"/>
          <w:sz w:val="30"/>
          <w:szCs w:val="30"/>
          <w:u w:val="none"/>
        </w:rPr>
        <w:t>Правилами</w:t>
      </w:r>
      <w:r w:rsidRPr="000A3DD4">
        <w:rPr>
          <w:rStyle w:val="blk"/>
          <w:sz w:val="30"/>
          <w:szCs w:val="30"/>
        </w:rPr>
        <w:t>, утвержденными указанным постановлением, на обеспечение собственных функций, функций территориальных органов, а также подведомственных им казенных учреждений.</w:t>
      </w:r>
    </w:p>
    <w:p w:rsidR="000A3DD4" w:rsidRPr="000A3DD4" w:rsidRDefault="000A3DD4" w:rsidP="000A3DD4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0A3DD4">
        <w:rPr>
          <w:rStyle w:val="blk"/>
          <w:sz w:val="30"/>
          <w:szCs w:val="30"/>
        </w:rPr>
        <w:lastRenderedPageBreak/>
        <w:t>При этом </w:t>
      </w:r>
      <w:r w:rsidRPr="000A3DD4">
        <w:rPr>
          <w:rStyle w:val="a3"/>
          <w:color w:val="auto"/>
          <w:sz w:val="30"/>
          <w:szCs w:val="30"/>
          <w:u w:val="none"/>
        </w:rPr>
        <w:t>пунктом 90</w:t>
      </w:r>
      <w:r w:rsidRPr="000A3DD4">
        <w:rPr>
          <w:rStyle w:val="blk"/>
          <w:sz w:val="30"/>
          <w:szCs w:val="30"/>
        </w:rPr>
        <w:t> Правил № 1084 утверждены особенности порядка расчета нормативных затрат на приобретение полисов обязательного страхования гражданской ответственности владельцев транспортных средств (ОСАГО), которые опред</w:t>
      </w:r>
      <w:bookmarkStart w:id="0" w:name="_GoBack"/>
      <w:bookmarkEnd w:id="0"/>
      <w:r w:rsidRPr="000A3DD4">
        <w:rPr>
          <w:rStyle w:val="blk"/>
          <w:sz w:val="30"/>
          <w:szCs w:val="30"/>
        </w:rPr>
        <w:t>еляются в соответствии с базовыми ставками страховых тарифов и коэффициентами страховых тарифов, установленными </w:t>
      </w:r>
      <w:r w:rsidRPr="000A3DD4">
        <w:rPr>
          <w:rStyle w:val="a3"/>
          <w:color w:val="auto"/>
          <w:sz w:val="30"/>
          <w:szCs w:val="30"/>
          <w:u w:val="none"/>
        </w:rPr>
        <w:t>указанием</w:t>
      </w:r>
      <w:r w:rsidRPr="000A3DD4">
        <w:rPr>
          <w:rStyle w:val="blk"/>
          <w:sz w:val="30"/>
          <w:szCs w:val="30"/>
        </w:rPr>
        <w:t> Банка России от 04.12.2018 № 5000-У "О предельных размерах базовых ставок страховых тарифов (их минимальных и максимальных значений, выраженных в рублях),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договору обязательного страхования гражданской ответственности владельцев транспортных средств".</w:t>
      </w:r>
    </w:p>
    <w:p w:rsidR="000A3DD4" w:rsidRPr="000A3DD4" w:rsidRDefault="000A3DD4" w:rsidP="000A3DD4">
      <w:pPr>
        <w:shd w:val="clear" w:color="auto" w:fill="FFFFFF"/>
        <w:spacing w:line="288" w:lineRule="atLeast"/>
        <w:rPr>
          <w:sz w:val="30"/>
          <w:szCs w:val="30"/>
        </w:rPr>
      </w:pPr>
      <w:r w:rsidRPr="000A3DD4">
        <w:rPr>
          <w:rStyle w:val="nobr"/>
          <w:sz w:val="30"/>
          <w:szCs w:val="30"/>
        </w:rPr>
        <w:t> </w:t>
      </w:r>
    </w:p>
    <w:p w:rsidR="000A3DD4" w:rsidRPr="000A3DD4" w:rsidRDefault="000A3DD4" w:rsidP="000A3DD4">
      <w:pPr>
        <w:shd w:val="clear" w:color="auto" w:fill="FFFFFF"/>
        <w:spacing w:line="288" w:lineRule="atLeast"/>
        <w:jc w:val="right"/>
        <w:rPr>
          <w:sz w:val="30"/>
          <w:szCs w:val="30"/>
        </w:rPr>
      </w:pPr>
      <w:r w:rsidRPr="000A3DD4">
        <w:rPr>
          <w:rStyle w:val="blk"/>
          <w:sz w:val="30"/>
          <w:szCs w:val="30"/>
        </w:rPr>
        <w:t>Заместитель директора Департамента</w:t>
      </w:r>
    </w:p>
    <w:p w:rsidR="000A3DD4" w:rsidRPr="000A3DD4" w:rsidRDefault="000A3DD4" w:rsidP="000A3DD4">
      <w:pPr>
        <w:shd w:val="clear" w:color="auto" w:fill="FFFFFF"/>
        <w:spacing w:line="288" w:lineRule="atLeast"/>
        <w:jc w:val="right"/>
        <w:rPr>
          <w:sz w:val="30"/>
          <w:szCs w:val="30"/>
        </w:rPr>
      </w:pPr>
      <w:r w:rsidRPr="000A3DD4">
        <w:rPr>
          <w:rStyle w:val="blk"/>
          <w:sz w:val="30"/>
          <w:szCs w:val="30"/>
        </w:rPr>
        <w:t>Д.А.ГОТОВЦЕВ</w:t>
      </w:r>
    </w:p>
    <w:p w:rsidR="000A3DD4" w:rsidRPr="000A3DD4" w:rsidRDefault="000A3DD4" w:rsidP="000A3DD4">
      <w:pPr>
        <w:shd w:val="clear" w:color="auto" w:fill="FFFFFF"/>
        <w:spacing w:line="288" w:lineRule="atLeast"/>
        <w:rPr>
          <w:sz w:val="30"/>
          <w:szCs w:val="30"/>
        </w:rPr>
      </w:pPr>
      <w:r w:rsidRPr="000A3DD4">
        <w:rPr>
          <w:rStyle w:val="blk"/>
          <w:sz w:val="30"/>
          <w:szCs w:val="30"/>
        </w:rPr>
        <w:t>02.03.2020</w:t>
      </w:r>
    </w:p>
    <w:p w:rsidR="00034B87" w:rsidRPr="000A3DD4" w:rsidRDefault="000A3DD4"/>
    <w:sectPr w:rsidR="00034B87" w:rsidRPr="000A3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D4"/>
    <w:rsid w:val="000A3DD4"/>
    <w:rsid w:val="005C245C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A418D-4637-400D-9563-E87C8CE7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3DD4"/>
    <w:rPr>
      <w:color w:val="0000FF"/>
      <w:u w:val="single"/>
    </w:rPr>
  </w:style>
  <w:style w:type="character" w:customStyle="1" w:styleId="blk">
    <w:name w:val="blk"/>
    <w:basedOn w:val="a0"/>
    <w:rsid w:val="000A3DD4"/>
  </w:style>
  <w:style w:type="character" w:customStyle="1" w:styleId="nobr">
    <w:name w:val="nobr"/>
    <w:basedOn w:val="a0"/>
    <w:rsid w:val="000A3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2021-04-19T12:03:00Z</dcterms:created>
  <dcterms:modified xsi:type="dcterms:W3CDTF">2021-04-19T12:05:00Z</dcterms:modified>
</cp:coreProperties>
</file>