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7E" w:rsidRPr="000D097E" w:rsidRDefault="000D097E" w:rsidP="000D097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0D097E">
        <w:rPr>
          <w:rStyle w:val="blk"/>
          <w:rFonts w:ascii="Arial" w:hAnsi="Arial" w:cs="Arial"/>
          <w:b/>
          <w:bCs/>
          <w:color w:val="000000" w:themeColor="text1"/>
          <w:sz w:val="30"/>
          <w:szCs w:val="30"/>
        </w:rPr>
        <w:t>МИНИСТЕРСТВО ФИНАНСОВ РОССИЙСКОЙ ФЕДЕРАЦИИ</w:t>
      </w:r>
    </w:p>
    <w:p w:rsidR="000D097E" w:rsidRPr="000D097E" w:rsidRDefault="000D097E" w:rsidP="000D097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0D097E">
        <w:rPr>
          <w:rStyle w:val="nobr"/>
          <w:rFonts w:ascii="Arial" w:hAnsi="Arial" w:cs="Arial"/>
          <w:b/>
          <w:bCs/>
          <w:color w:val="000000" w:themeColor="text1"/>
          <w:sz w:val="30"/>
          <w:szCs w:val="30"/>
        </w:rPr>
        <w:t> </w:t>
      </w:r>
    </w:p>
    <w:p w:rsidR="000D097E" w:rsidRPr="000D097E" w:rsidRDefault="000D097E" w:rsidP="000D097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0D097E">
        <w:rPr>
          <w:rStyle w:val="blk"/>
          <w:rFonts w:ascii="Arial" w:hAnsi="Arial" w:cs="Arial"/>
          <w:b/>
          <w:bCs/>
          <w:color w:val="000000" w:themeColor="text1"/>
          <w:sz w:val="30"/>
          <w:szCs w:val="30"/>
        </w:rPr>
        <w:t>ПИСЬМО</w:t>
      </w:r>
      <w:bookmarkStart w:id="0" w:name="_GoBack"/>
      <w:bookmarkEnd w:id="0"/>
    </w:p>
    <w:p w:rsidR="000D097E" w:rsidRPr="000D097E" w:rsidRDefault="000D097E" w:rsidP="000D097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0D097E">
        <w:rPr>
          <w:rStyle w:val="blk"/>
          <w:rFonts w:ascii="Arial" w:hAnsi="Arial" w:cs="Arial"/>
          <w:b/>
          <w:bCs/>
          <w:color w:val="000000" w:themeColor="text1"/>
          <w:sz w:val="30"/>
          <w:szCs w:val="30"/>
        </w:rPr>
        <w:t>от 17 января 2020 г. № 24-03-06/2237</w:t>
      </w:r>
    </w:p>
    <w:p w:rsidR="000D097E" w:rsidRPr="000D097E" w:rsidRDefault="000D097E" w:rsidP="000D097E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D097E">
        <w:rPr>
          <w:rStyle w:val="nobr"/>
          <w:color w:val="000000" w:themeColor="text1"/>
          <w:sz w:val="30"/>
          <w:szCs w:val="30"/>
        </w:rPr>
        <w:t> </w:t>
      </w:r>
    </w:p>
    <w:p w:rsidR="000D097E" w:rsidRPr="000D097E" w:rsidRDefault="000D097E" w:rsidP="000D097E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0D097E">
        <w:rPr>
          <w:rStyle w:val="a3"/>
          <w:color w:val="000000" w:themeColor="text1"/>
          <w:sz w:val="30"/>
          <w:szCs w:val="30"/>
          <w:u w:val="none"/>
        </w:rPr>
        <w:t>закона</w:t>
      </w:r>
      <w:r w:rsidRPr="000D097E">
        <w:rPr>
          <w:rStyle w:val="blk"/>
          <w:color w:val="000000" w:themeColor="text1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в контракте условия об авансировании, сообщает следующее.</w:t>
      </w:r>
    </w:p>
    <w:p w:rsidR="000D097E" w:rsidRPr="000D097E" w:rsidRDefault="000D097E" w:rsidP="000D097E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t>В соответствии с </w:t>
      </w:r>
      <w:r w:rsidRPr="000D097E">
        <w:rPr>
          <w:rStyle w:val="a3"/>
          <w:color w:val="000000" w:themeColor="text1"/>
          <w:sz w:val="30"/>
          <w:szCs w:val="30"/>
          <w:u w:val="none"/>
        </w:rPr>
        <w:t>пунктом 11.8</w:t>
      </w:r>
      <w:r w:rsidRPr="000D097E">
        <w:rPr>
          <w:rStyle w:val="blk"/>
          <w:color w:val="000000" w:themeColor="text1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D097E" w:rsidRPr="000D097E" w:rsidRDefault="000D097E" w:rsidP="000D097E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D097E" w:rsidRPr="000D097E" w:rsidRDefault="000D097E" w:rsidP="000D097E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t>Вместе с тем Департамент считает возможным сообщить следующее.</w:t>
      </w:r>
    </w:p>
    <w:p w:rsidR="000D097E" w:rsidRPr="000D097E" w:rsidRDefault="000D097E" w:rsidP="000D097E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t>В соответствии с </w:t>
      </w:r>
      <w:r w:rsidRPr="000D097E">
        <w:rPr>
          <w:rStyle w:val="a3"/>
          <w:color w:val="000000" w:themeColor="text1"/>
          <w:sz w:val="30"/>
          <w:szCs w:val="30"/>
          <w:u w:val="none"/>
        </w:rPr>
        <w:t>подпунктом 1 части 13 статьи 34</w:t>
      </w:r>
      <w:r w:rsidRPr="000D097E">
        <w:rPr>
          <w:rStyle w:val="blk"/>
          <w:color w:val="000000" w:themeColor="text1"/>
          <w:sz w:val="30"/>
          <w:szCs w:val="30"/>
        </w:rPr>
        <w:t> Закона № 44-ФЗ,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0D097E" w:rsidRPr="000D097E" w:rsidRDefault="000D097E" w:rsidP="000D097E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lastRenderedPageBreak/>
        <w:t>Необходимо отметить, что согласно </w:t>
      </w:r>
      <w:r w:rsidRPr="000D097E">
        <w:rPr>
          <w:rStyle w:val="a3"/>
          <w:color w:val="000000" w:themeColor="text1"/>
          <w:sz w:val="30"/>
          <w:szCs w:val="30"/>
          <w:u w:val="none"/>
        </w:rPr>
        <w:t>части 1 статьи 2</w:t>
      </w:r>
      <w:r w:rsidRPr="000D097E">
        <w:rPr>
          <w:rStyle w:val="blk"/>
          <w:color w:val="000000" w:themeColor="text1"/>
          <w:sz w:val="30"/>
          <w:szCs w:val="30"/>
        </w:rPr>
        <w:t> 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Бюджетного </w:t>
      </w:r>
      <w:r w:rsidRPr="000D097E">
        <w:rPr>
          <w:rStyle w:val="a3"/>
          <w:color w:val="000000" w:themeColor="text1"/>
          <w:sz w:val="30"/>
          <w:szCs w:val="30"/>
          <w:u w:val="none"/>
        </w:rPr>
        <w:t>кодекса</w:t>
      </w:r>
      <w:r w:rsidRPr="000D097E">
        <w:rPr>
          <w:rStyle w:val="blk"/>
          <w:color w:val="000000" w:themeColor="text1"/>
          <w:sz w:val="30"/>
          <w:szCs w:val="30"/>
        </w:rPr>
        <w:t> Российской Федерации.</w:t>
      </w:r>
    </w:p>
    <w:p w:rsidR="000D097E" w:rsidRPr="000D097E" w:rsidRDefault="000D097E" w:rsidP="000D097E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0D097E">
        <w:rPr>
          <w:rStyle w:val="a3"/>
          <w:color w:val="000000" w:themeColor="text1"/>
          <w:sz w:val="30"/>
          <w:szCs w:val="30"/>
          <w:u w:val="none"/>
        </w:rPr>
        <w:t>Пунктом 18</w:t>
      </w:r>
      <w:r w:rsidRPr="000D097E">
        <w:rPr>
          <w:rStyle w:val="blk"/>
          <w:color w:val="000000" w:themeColor="text1"/>
          <w:sz w:val="30"/>
          <w:szCs w:val="30"/>
        </w:rPr>
        <w:t> Положения о мерах по обеспечению исполнения федерального бюджета, утвержденного постановлением Правительства Российской Федерации от 9 декабря 2017 года № 1496 (далее - Положение № 1496), определено право получателей средств федерального бюджета предусматривать в заключаемых ими договорах (государственных контрактах) о поставке товаров, выполнении работ, об оказании услуг авансовые платежи в размере и порядке, которые установлены </w:t>
      </w:r>
      <w:r w:rsidRPr="000D097E">
        <w:rPr>
          <w:rStyle w:val="a3"/>
          <w:color w:val="000000" w:themeColor="text1"/>
          <w:sz w:val="30"/>
          <w:szCs w:val="30"/>
          <w:u w:val="none"/>
        </w:rPr>
        <w:t>абзацами вторым</w:t>
      </w:r>
      <w:r w:rsidRPr="000D097E">
        <w:rPr>
          <w:rStyle w:val="blk"/>
          <w:color w:val="000000" w:themeColor="text1"/>
          <w:sz w:val="30"/>
          <w:szCs w:val="30"/>
        </w:rPr>
        <w:t> - </w:t>
      </w:r>
      <w:r w:rsidRPr="000D097E">
        <w:rPr>
          <w:rStyle w:val="a3"/>
          <w:color w:val="000000" w:themeColor="text1"/>
          <w:sz w:val="30"/>
          <w:szCs w:val="30"/>
          <w:u w:val="none"/>
        </w:rPr>
        <w:t>седьмым указанного пункта</w:t>
      </w:r>
      <w:r w:rsidRPr="000D097E">
        <w:rPr>
          <w:rStyle w:val="blk"/>
          <w:color w:val="000000" w:themeColor="text1"/>
          <w:sz w:val="30"/>
          <w:szCs w:val="30"/>
        </w:rPr>
        <w:t>, если иное не установлено федеральными законами, указами Президента Российской Федерации, Положением № 1496 или иным нормативным правовым актом Правительства Российской Федерации для такого договора (государственного контракта), но не более лимитов бюджетных обязательств на соответствующий финансовый год, доведенных до получателей бюджетных средств в установленном порядке на соответствующие цели.</w:t>
      </w:r>
    </w:p>
    <w:p w:rsidR="000D097E" w:rsidRPr="000D097E" w:rsidRDefault="000D097E" w:rsidP="000D097E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t>При этом согласно </w:t>
      </w:r>
      <w:r w:rsidRPr="000D097E">
        <w:rPr>
          <w:rStyle w:val="a3"/>
          <w:color w:val="000000" w:themeColor="text1"/>
          <w:sz w:val="30"/>
          <w:szCs w:val="30"/>
          <w:u w:val="none"/>
        </w:rPr>
        <w:t>пункту 19</w:t>
      </w:r>
      <w:r w:rsidRPr="000D097E">
        <w:rPr>
          <w:rStyle w:val="blk"/>
          <w:color w:val="000000" w:themeColor="text1"/>
          <w:sz w:val="30"/>
          <w:szCs w:val="30"/>
        </w:rPr>
        <w:t> Положения № 1496 получатели средств федерального бюджета при заключении договоров (государственных контрактов), указанных в </w:t>
      </w:r>
      <w:r w:rsidRPr="000D097E">
        <w:rPr>
          <w:rStyle w:val="a3"/>
          <w:color w:val="000000" w:themeColor="text1"/>
          <w:sz w:val="30"/>
          <w:szCs w:val="30"/>
          <w:u w:val="none"/>
        </w:rPr>
        <w:t>подпунктах "а"</w:t>
      </w:r>
      <w:r w:rsidRPr="000D097E">
        <w:rPr>
          <w:rStyle w:val="blk"/>
          <w:color w:val="000000" w:themeColor="text1"/>
          <w:sz w:val="30"/>
          <w:szCs w:val="30"/>
        </w:rPr>
        <w:t> и </w:t>
      </w:r>
      <w:r w:rsidRPr="000D097E">
        <w:rPr>
          <w:rStyle w:val="a3"/>
          <w:color w:val="000000" w:themeColor="text1"/>
          <w:sz w:val="30"/>
          <w:szCs w:val="30"/>
          <w:u w:val="none"/>
        </w:rPr>
        <w:t>"б" пункта 18</w:t>
      </w:r>
      <w:r w:rsidRPr="000D097E">
        <w:rPr>
          <w:rStyle w:val="blk"/>
          <w:color w:val="000000" w:themeColor="text1"/>
          <w:sz w:val="30"/>
          <w:szCs w:val="30"/>
        </w:rPr>
        <w:t> Положения № 1496,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договора, если иное не установлено Положением № 1496 или иным нормативным правовым актом Правительства Российской Федерации.</w:t>
      </w:r>
    </w:p>
    <w:p w:rsidR="000D097E" w:rsidRPr="000D097E" w:rsidRDefault="000D097E" w:rsidP="000D097E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t>Указанные положения не распространяются на договоры (государственные контракты), условиями которых предусмотрено осуществление в соответствии с бюджетным законодательством Российской Федерации территориальными органами Федерального казначейства казначейского сопровождения средств, полученных на основании таких договоров (государственных контрактов) (</w:t>
      </w:r>
      <w:r w:rsidRPr="000D097E">
        <w:rPr>
          <w:rStyle w:val="a3"/>
          <w:color w:val="000000" w:themeColor="text1"/>
          <w:sz w:val="30"/>
          <w:szCs w:val="30"/>
          <w:u w:val="none"/>
        </w:rPr>
        <w:t>абзац второй пункта 19</w:t>
      </w:r>
      <w:r w:rsidRPr="000D097E">
        <w:rPr>
          <w:rStyle w:val="blk"/>
          <w:color w:val="000000" w:themeColor="text1"/>
          <w:sz w:val="30"/>
          <w:szCs w:val="30"/>
        </w:rPr>
        <w:t> Положения № 1496).</w:t>
      </w:r>
    </w:p>
    <w:p w:rsidR="000D097E" w:rsidRPr="000D097E" w:rsidRDefault="000D097E" w:rsidP="000D097E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t xml:space="preserve">Учитывая изложенное, по мнению Департамента, условие о поэтапном авансировании включается в государственный контракт в </w:t>
      </w:r>
      <w:r w:rsidRPr="000D097E">
        <w:rPr>
          <w:rStyle w:val="blk"/>
          <w:color w:val="000000" w:themeColor="text1"/>
          <w:sz w:val="30"/>
          <w:szCs w:val="30"/>
        </w:rPr>
        <w:lastRenderedPageBreak/>
        <w:t>соответствии с положениями </w:t>
      </w:r>
      <w:r w:rsidRPr="000D097E">
        <w:rPr>
          <w:rStyle w:val="a3"/>
          <w:color w:val="000000" w:themeColor="text1"/>
          <w:sz w:val="30"/>
          <w:szCs w:val="30"/>
          <w:u w:val="none"/>
        </w:rPr>
        <w:t>Закона</w:t>
      </w:r>
      <w:r w:rsidRPr="000D097E">
        <w:rPr>
          <w:rStyle w:val="blk"/>
          <w:color w:val="000000" w:themeColor="text1"/>
          <w:sz w:val="30"/>
          <w:szCs w:val="30"/>
        </w:rPr>
        <w:t> № 44-ФЗ с учетом ограничений, установленных бюджетным законодательством Российской Федерации.</w:t>
      </w:r>
    </w:p>
    <w:p w:rsidR="000D097E" w:rsidRPr="000D097E" w:rsidRDefault="000D097E" w:rsidP="000D097E">
      <w:pPr>
        <w:shd w:val="clear" w:color="auto" w:fill="FFFFFF"/>
        <w:spacing w:line="288" w:lineRule="atLeast"/>
        <w:rPr>
          <w:color w:val="000000" w:themeColor="text1"/>
          <w:sz w:val="30"/>
          <w:szCs w:val="30"/>
        </w:rPr>
      </w:pPr>
      <w:r w:rsidRPr="000D097E">
        <w:rPr>
          <w:rStyle w:val="nobr"/>
          <w:color w:val="000000" w:themeColor="text1"/>
          <w:sz w:val="30"/>
          <w:szCs w:val="30"/>
        </w:rPr>
        <w:t> </w:t>
      </w:r>
    </w:p>
    <w:p w:rsidR="000D097E" w:rsidRPr="000D097E" w:rsidRDefault="000D097E" w:rsidP="000D097E">
      <w:pPr>
        <w:shd w:val="clear" w:color="auto" w:fill="FFFFFF"/>
        <w:spacing w:line="288" w:lineRule="atLeast"/>
        <w:jc w:val="right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t>Заместитель директора Департамента</w:t>
      </w:r>
    </w:p>
    <w:p w:rsidR="000D097E" w:rsidRPr="000D097E" w:rsidRDefault="000D097E" w:rsidP="000D097E">
      <w:pPr>
        <w:shd w:val="clear" w:color="auto" w:fill="FFFFFF"/>
        <w:spacing w:line="288" w:lineRule="atLeast"/>
        <w:jc w:val="right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t>Д.А.ГОТОВЦЕВ</w:t>
      </w:r>
    </w:p>
    <w:p w:rsidR="000D097E" w:rsidRPr="000D097E" w:rsidRDefault="000D097E" w:rsidP="000D097E">
      <w:pPr>
        <w:shd w:val="clear" w:color="auto" w:fill="FFFFFF"/>
        <w:spacing w:line="288" w:lineRule="atLeast"/>
        <w:rPr>
          <w:color w:val="000000" w:themeColor="text1"/>
          <w:sz w:val="30"/>
          <w:szCs w:val="30"/>
        </w:rPr>
      </w:pPr>
      <w:r w:rsidRPr="000D097E">
        <w:rPr>
          <w:rStyle w:val="blk"/>
          <w:color w:val="000000" w:themeColor="text1"/>
          <w:sz w:val="30"/>
          <w:szCs w:val="30"/>
        </w:rPr>
        <w:t>17.01.2020</w:t>
      </w:r>
    </w:p>
    <w:p w:rsidR="000D097E" w:rsidRPr="000D097E" w:rsidRDefault="000D097E" w:rsidP="000D097E">
      <w:pPr>
        <w:shd w:val="clear" w:color="auto" w:fill="FFFFFF"/>
        <w:spacing w:line="288" w:lineRule="atLeast"/>
        <w:rPr>
          <w:color w:val="000000" w:themeColor="text1"/>
          <w:sz w:val="30"/>
          <w:szCs w:val="30"/>
        </w:rPr>
      </w:pPr>
      <w:r w:rsidRPr="000D097E">
        <w:rPr>
          <w:rStyle w:val="nobr"/>
          <w:color w:val="000000" w:themeColor="text1"/>
          <w:sz w:val="30"/>
          <w:szCs w:val="30"/>
        </w:rPr>
        <w:t> </w:t>
      </w:r>
    </w:p>
    <w:p w:rsidR="00034B87" w:rsidRPr="000D097E" w:rsidRDefault="000D097E">
      <w:pPr>
        <w:rPr>
          <w:color w:val="000000" w:themeColor="text1"/>
        </w:rPr>
      </w:pPr>
    </w:p>
    <w:sectPr w:rsidR="00034B87" w:rsidRPr="000D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7E"/>
    <w:rsid w:val="000D097E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6BEB2-60FE-4F44-B92D-EBCAA2C3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97E"/>
    <w:rPr>
      <w:color w:val="0000FF"/>
      <w:u w:val="single"/>
    </w:rPr>
  </w:style>
  <w:style w:type="character" w:customStyle="1" w:styleId="blk">
    <w:name w:val="blk"/>
    <w:basedOn w:val="a0"/>
    <w:rsid w:val="000D097E"/>
  </w:style>
  <w:style w:type="character" w:customStyle="1" w:styleId="nobr">
    <w:name w:val="nobr"/>
    <w:basedOn w:val="a0"/>
    <w:rsid w:val="000D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2021-04-27T02:19:00Z</dcterms:created>
  <dcterms:modified xsi:type="dcterms:W3CDTF">2021-04-27T02:21:00Z</dcterms:modified>
</cp:coreProperties>
</file>