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F" w:rsidRDefault="00FF742F" w:rsidP="00FF742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FF742F" w:rsidRDefault="00FF742F" w:rsidP="00FF742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FF742F" w:rsidRDefault="00FF742F" w:rsidP="00FF742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FF742F" w:rsidRDefault="00FF742F" w:rsidP="00FF742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7 июля 2020 г. № 24-01-07/58654</w:t>
      </w:r>
    </w:p>
    <w:p w:rsidR="00FF742F" w:rsidRDefault="00FF742F" w:rsidP="00FF742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Федерального </w:t>
      </w:r>
      <w:r w:rsidRPr="001D5E57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государственного контракта, сообщает следующее.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D5E57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1D5E57">
        <w:rPr>
          <w:sz w:val="30"/>
          <w:szCs w:val="30"/>
        </w:rPr>
        <w:t>пункту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Департамента полагаем необходимым отметить следующее.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r w:rsidRPr="001D5E57">
        <w:rPr>
          <w:sz w:val="30"/>
          <w:szCs w:val="30"/>
        </w:rPr>
        <w:t>статье 432</w:t>
      </w:r>
      <w:r>
        <w:rPr>
          <w:rStyle w:val="blk"/>
          <w:color w:val="000000"/>
          <w:sz w:val="30"/>
          <w:szCs w:val="30"/>
        </w:rPr>
        <w:t> 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1D5E57">
        <w:rPr>
          <w:sz w:val="30"/>
          <w:szCs w:val="30"/>
        </w:rPr>
        <w:t>частью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1D5E57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</w:t>
      </w:r>
      <w:r w:rsidRPr="001D5E57">
        <w:rPr>
          <w:sz w:val="30"/>
          <w:szCs w:val="30"/>
        </w:rPr>
        <w:t>статьей 34</w:t>
      </w:r>
      <w:r>
        <w:rPr>
          <w:rStyle w:val="blk"/>
          <w:color w:val="000000"/>
          <w:sz w:val="30"/>
          <w:szCs w:val="30"/>
        </w:rPr>
        <w:t> и </w:t>
      </w:r>
      <w:r w:rsidRPr="001D5E57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 (</w:t>
      </w:r>
      <w:r w:rsidRPr="001D5E57">
        <w:rPr>
          <w:sz w:val="30"/>
          <w:szCs w:val="30"/>
        </w:rPr>
        <w:t>часть 2 статьи 34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FF742F" w:rsidRDefault="00FF742F" w:rsidP="00FF742F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Примечание.</w:t>
      </w:r>
    </w:p>
    <w:p w:rsidR="00FF742F" w:rsidRDefault="00FF742F" w:rsidP="00FF742F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1D5E57">
        <w:rPr>
          <w:sz w:val="28"/>
          <w:szCs w:val="28"/>
        </w:rPr>
        <w:t>подпункт "а" пункта 1 части 1 статьи 95</w:t>
      </w:r>
      <w:r>
        <w:rPr>
          <w:rStyle w:val="blk"/>
          <w:color w:val="392C69"/>
          <w:sz w:val="28"/>
          <w:szCs w:val="28"/>
        </w:rPr>
        <w:t> Федерального закона от 05.04.2013 № 44-ФЗ.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в соответствии с подпунктом "а" пункта 1 статьи 95 Закона № 44-ФЗ предусмотрена 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</w:t>
      </w:r>
      <w:r>
        <w:rPr>
          <w:rStyle w:val="blk"/>
          <w:color w:val="000000"/>
          <w:sz w:val="30"/>
          <w:szCs w:val="30"/>
        </w:rPr>
        <w:lastRenderedPageBreak/>
        <w:t>товара, выполняемой работы, оказываемой услуги и иных условий контракта при условии, что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- контрактом.</w:t>
      </w:r>
    </w:p>
    <w:p w:rsidR="00FF742F" w:rsidRDefault="00FF742F" w:rsidP="00FF742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согласно </w:t>
      </w:r>
      <w:r w:rsidRPr="001D5E57">
        <w:rPr>
          <w:sz w:val="30"/>
          <w:szCs w:val="30"/>
        </w:rPr>
        <w:t>пункту 2 статьи 72</w:t>
      </w:r>
      <w:r>
        <w:rPr>
          <w:rStyle w:val="blk"/>
          <w:color w:val="000000"/>
          <w:sz w:val="30"/>
          <w:szCs w:val="30"/>
        </w:rPr>
        <w:t> 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FF742F" w:rsidRDefault="00FF742F" w:rsidP="00FF742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FF742F" w:rsidRDefault="00FF742F" w:rsidP="00FF742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FF742F" w:rsidRDefault="00FF742F" w:rsidP="00FF742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FF742F" w:rsidRDefault="00FF742F" w:rsidP="00FF742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07.07.2020</w:t>
      </w:r>
    </w:p>
    <w:p w:rsidR="0030571B" w:rsidRDefault="00FF742F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2F"/>
    <w:rsid w:val="00197FEE"/>
    <w:rsid w:val="003C7824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AC8E7-F27F-4607-9812-86807F1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742F"/>
  </w:style>
  <w:style w:type="character" w:customStyle="1" w:styleId="nobr">
    <w:name w:val="nobr"/>
    <w:basedOn w:val="a0"/>
    <w:rsid w:val="00F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2021-05-21T10:40:00Z</dcterms:created>
  <dcterms:modified xsi:type="dcterms:W3CDTF">2021-05-21T10:41:00Z</dcterms:modified>
</cp:coreProperties>
</file>