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54B" w:rsidRPr="000E19E1" w:rsidRDefault="00BD654B" w:rsidP="00BD654B">
      <w:pPr>
        <w:rPr>
          <w:color w:val="000000"/>
        </w:rPr>
      </w:pPr>
      <w:r>
        <w:rPr>
          <w:rStyle w:val="blk"/>
          <w:rFonts w:ascii="Arial" w:hAnsi="Arial" w:cs="Arial"/>
          <w:b/>
          <w:bCs/>
          <w:color w:val="000000"/>
          <w:sz w:val="30"/>
          <w:szCs w:val="30"/>
        </w:rPr>
        <w:t>МИНИСТЕРСТВО ФИНАНСОВ РОССИЙСКОЙ ФЕДЕРАЦИИ</w:t>
      </w:r>
    </w:p>
    <w:p w:rsidR="00BD654B" w:rsidRDefault="00BD654B" w:rsidP="00BD654B">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BD654B" w:rsidRDefault="00BD654B" w:rsidP="00BD654B">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BD654B" w:rsidRDefault="00BD654B" w:rsidP="00BD654B">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15 мая 2020 г. № 24-03-07/39543</w:t>
      </w:r>
    </w:p>
    <w:p w:rsidR="00BD654B" w:rsidRDefault="00BD654B" w:rsidP="00BD654B">
      <w:pPr>
        <w:shd w:val="clear" w:color="auto" w:fill="FFFFFF"/>
        <w:spacing w:line="288" w:lineRule="atLeast"/>
        <w:jc w:val="both"/>
        <w:rPr>
          <w:rFonts w:ascii="Times New Roman" w:hAnsi="Times New Roman" w:cs="Times New Roman"/>
          <w:color w:val="000000"/>
          <w:sz w:val="30"/>
          <w:szCs w:val="30"/>
        </w:rPr>
      </w:pPr>
      <w:r>
        <w:rPr>
          <w:rStyle w:val="nobr"/>
          <w:color w:val="000000"/>
          <w:sz w:val="30"/>
          <w:szCs w:val="30"/>
        </w:rPr>
        <w:t> </w:t>
      </w:r>
    </w:p>
    <w:p w:rsidR="00BD654B" w:rsidRDefault="00BD654B" w:rsidP="00BD654B">
      <w:pPr>
        <w:shd w:val="clear" w:color="auto" w:fill="FFFFFF"/>
        <w:spacing w:line="288" w:lineRule="atLeast"/>
        <w:ind w:firstLine="540"/>
        <w:jc w:val="both"/>
        <w:rPr>
          <w:color w:val="000000"/>
          <w:sz w:val="30"/>
          <w:szCs w:val="30"/>
        </w:rPr>
      </w:pPr>
      <w:r>
        <w:rPr>
          <w:rStyle w:val="blk"/>
          <w:color w:val="000000"/>
          <w:sz w:val="30"/>
          <w:szCs w:val="30"/>
        </w:rPr>
        <w:t>Минфин России рассмотрел обращение по вопросу о применении положений Федерального </w:t>
      </w:r>
      <w:hyperlink r:id="rId4" w:history="1">
        <w:r w:rsidRPr="0029091B">
          <w:rPr>
            <w:color w:val="000000"/>
            <w:sz w:val="30"/>
            <w:szCs w:val="30"/>
          </w:rPr>
          <w:t>закона</w:t>
        </w:r>
      </w:hyperlink>
      <w:r>
        <w:rPr>
          <w:rStyle w:val="blk"/>
          <w:color w:val="000000"/>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применения антикризисных мер, а также порядка предоставления обеспечения исполнения контракта на новый срок исполнения контракта в связи с изменениями существенных условий, в рамках компетенции сообщает следующее.</w:t>
      </w:r>
    </w:p>
    <w:p w:rsidR="00BD654B" w:rsidRDefault="00BD654B" w:rsidP="00BD654B">
      <w:pPr>
        <w:shd w:val="clear" w:color="auto" w:fill="FFFFFF"/>
        <w:spacing w:line="288" w:lineRule="atLeast"/>
        <w:ind w:firstLine="540"/>
        <w:jc w:val="both"/>
        <w:rPr>
          <w:color w:val="000000"/>
          <w:sz w:val="30"/>
          <w:szCs w:val="30"/>
        </w:rPr>
      </w:pPr>
      <w:r>
        <w:rPr>
          <w:rStyle w:val="blk"/>
          <w:color w:val="000000"/>
          <w:sz w:val="30"/>
          <w:szCs w:val="30"/>
        </w:rPr>
        <w:t>1. В связи с распространением новой коронавирусной инфекции в Закон № 44-ФЗ введена специальная норма, допускающая в 2020 году по соглашению сторон изменение срока исполнения контракта, и (или) цены контракта, и (или) цены единицы товара, работы, услуги (в случае, предусмотренном </w:t>
      </w:r>
      <w:hyperlink r:id="rId5" w:history="1">
        <w:r w:rsidRPr="0029091B">
          <w:rPr>
            <w:color w:val="000000"/>
            <w:sz w:val="30"/>
            <w:szCs w:val="30"/>
          </w:rPr>
          <w:t>частью 24 статьи 22</w:t>
        </w:r>
      </w:hyperlink>
      <w:r>
        <w:rPr>
          <w:rStyle w:val="blk"/>
          <w:color w:val="000000"/>
          <w:sz w:val="30"/>
          <w:szCs w:val="30"/>
        </w:rPr>
        <w:t> Закона № 44-ФЗ), и (или) размера аванса (если контрактом предусмотрена выплата аванса), если при его исполнении в связи с распространением новой коронавирусной инфекции, вызванной 2019-№CoV,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w:t>
      </w:r>
      <w:hyperlink r:id="rId6" w:history="1">
        <w:r w:rsidRPr="0029091B">
          <w:rPr>
            <w:color w:val="000000"/>
            <w:sz w:val="30"/>
            <w:szCs w:val="30"/>
          </w:rPr>
          <w:t>часть 65 статьи 112</w:t>
        </w:r>
      </w:hyperlink>
      <w:r>
        <w:rPr>
          <w:rStyle w:val="blk"/>
          <w:color w:val="000000"/>
          <w:sz w:val="30"/>
          <w:szCs w:val="30"/>
        </w:rPr>
        <w:t> Закона № 44-ФЗ).</w:t>
      </w:r>
    </w:p>
    <w:p w:rsidR="00BD654B" w:rsidRDefault="00BD654B" w:rsidP="00BD654B">
      <w:pPr>
        <w:shd w:val="clear" w:color="auto" w:fill="FFFFFF"/>
        <w:spacing w:line="288" w:lineRule="atLeast"/>
        <w:ind w:firstLine="540"/>
        <w:jc w:val="both"/>
        <w:rPr>
          <w:color w:val="000000"/>
          <w:sz w:val="30"/>
          <w:szCs w:val="30"/>
        </w:rPr>
      </w:pPr>
      <w:r>
        <w:rPr>
          <w:rStyle w:val="blk"/>
          <w:color w:val="000000"/>
          <w:sz w:val="30"/>
          <w:szCs w:val="30"/>
        </w:rPr>
        <w:t>Предусмотренное </w:t>
      </w:r>
      <w:hyperlink r:id="rId7" w:history="1">
        <w:r w:rsidRPr="0029091B">
          <w:rPr>
            <w:color w:val="000000"/>
            <w:sz w:val="30"/>
            <w:szCs w:val="30"/>
          </w:rPr>
          <w:t>частью 65 статьи 112</w:t>
        </w:r>
      </w:hyperlink>
      <w:r>
        <w:rPr>
          <w:rStyle w:val="blk"/>
          <w:color w:val="000000"/>
          <w:sz w:val="30"/>
          <w:szCs w:val="30"/>
        </w:rPr>
        <w:t xml:space="preserve"> Закона № 44-ФЗ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(за исключением случая изменения размера аванса в соответствии с настоящей частью)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Законом № 44-ФЗ обеспечения исполнения контракта, если предусмотренное настоящей частью изменение влечет возникновение новых обязательств поставщика </w:t>
      </w:r>
      <w:r>
        <w:rPr>
          <w:rStyle w:val="blk"/>
          <w:color w:val="000000"/>
          <w:sz w:val="30"/>
          <w:szCs w:val="30"/>
        </w:rPr>
        <w:lastRenderedPageBreak/>
        <w:t>(подрядчика,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w:t>
      </w:r>
      <w:hyperlink r:id="rId8" w:history="1">
        <w:r w:rsidRPr="0029091B">
          <w:rPr>
            <w:color w:val="000000"/>
            <w:sz w:val="30"/>
            <w:szCs w:val="30"/>
          </w:rPr>
          <w:t>статьей 96</w:t>
        </w:r>
      </w:hyperlink>
      <w:r>
        <w:rPr>
          <w:rStyle w:val="blk"/>
          <w:color w:val="000000"/>
          <w:sz w:val="30"/>
          <w:szCs w:val="30"/>
        </w:rPr>
        <w:t> Закона № 44-ФЗ при определении поставщика (подрядчика, исполнителя).</w:t>
      </w:r>
    </w:p>
    <w:p w:rsidR="00BD654B" w:rsidRDefault="00BD654B" w:rsidP="00BD654B">
      <w:pPr>
        <w:shd w:val="clear" w:color="auto" w:fill="FFFFFF"/>
        <w:spacing w:line="288" w:lineRule="atLeast"/>
        <w:ind w:firstLine="540"/>
        <w:jc w:val="both"/>
        <w:rPr>
          <w:color w:val="000000"/>
          <w:sz w:val="30"/>
          <w:szCs w:val="30"/>
        </w:rPr>
      </w:pPr>
      <w:r>
        <w:rPr>
          <w:rStyle w:val="blk"/>
          <w:color w:val="000000"/>
          <w:sz w:val="30"/>
          <w:szCs w:val="30"/>
        </w:rPr>
        <w:t>При этом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BD654B" w:rsidRDefault="00BD654B" w:rsidP="00BD654B">
      <w:pPr>
        <w:shd w:val="clear" w:color="auto" w:fill="FFFFFF"/>
        <w:spacing w:line="288" w:lineRule="atLeast"/>
        <w:ind w:firstLine="540"/>
        <w:jc w:val="both"/>
        <w:rPr>
          <w:color w:val="000000"/>
          <w:sz w:val="30"/>
          <w:szCs w:val="30"/>
        </w:rPr>
      </w:pPr>
      <w:r>
        <w:rPr>
          <w:rStyle w:val="blk"/>
          <w:color w:val="000000"/>
          <w:sz w:val="30"/>
          <w:szCs w:val="30"/>
        </w:rPr>
        <w:t>Таким образом, в соответствии с </w:t>
      </w:r>
      <w:hyperlink r:id="rId9" w:history="1">
        <w:r w:rsidRPr="0029091B">
          <w:rPr>
            <w:color w:val="000000"/>
            <w:sz w:val="30"/>
            <w:szCs w:val="30"/>
          </w:rPr>
          <w:t>частью 65 статьи 112</w:t>
        </w:r>
      </w:hyperlink>
      <w:r>
        <w:rPr>
          <w:rStyle w:val="blk"/>
          <w:color w:val="000000"/>
          <w:sz w:val="30"/>
          <w:szCs w:val="30"/>
        </w:rPr>
        <w:t> Закона № 44-ФЗ поставщик (подрядчик, исполнитель) обязан предоставить заказчику взамен ранее предоставленного обеспечения исполнения контракта новое обеспечение исполнения контракта, в случае если в связи с изменением условий контракта возникли новые обязательства поставщика (подрядчика, исполнителя), не обеспеченные ранее предоставленным обеспечением исполнения контракта, и требование обеспечения исполнения контракта было установлено в соответствии со </w:t>
      </w:r>
      <w:hyperlink r:id="rId10" w:history="1">
        <w:r w:rsidRPr="0029091B">
          <w:rPr>
            <w:color w:val="000000"/>
            <w:sz w:val="30"/>
            <w:szCs w:val="30"/>
          </w:rPr>
          <w:t>статьей 96</w:t>
        </w:r>
      </w:hyperlink>
      <w:r>
        <w:rPr>
          <w:rStyle w:val="blk"/>
          <w:color w:val="000000"/>
          <w:sz w:val="30"/>
          <w:szCs w:val="30"/>
        </w:rPr>
        <w:t> Закона № 44-ФЗ при определении поставщика (подрядчика, исполнителя).</w:t>
      </w:r>
    </w:p>
    <w:p w:rsidR="00BD654B" w:rsidRDefault="00BD654B" w:rsidP="00BD654B">
      <w:pPr>
        <w:shd w:val="clear" w:color="auto" w:fill="FFFFFF"/>
        <w:spacing w:line="288" w:lineRule="atLeast"/>
        <w:ind w:firstLine="540"/>
        <w:jc w:val="both"/>
        <w:rPr>
          <w:color w:val="000000"/>
          <w:sz w:val="30"/>
          <w:szCs w:val="30"/>
        </w:rPr>
      </w:pPr>
      <w:r>
        <w:rPr>
          <w:rStyle w:val="blk"/>
          <w:color w:val="000000"/>
          <w:sz w:val="30"/>
          <w:szCs w:val="30"/>
        </w:rPr>
        <w:t>Обращаем внимание, что в соответствии с </w:t>
      </w:r>
      <w:hyperlink r:id="rId11" w:history="1">
        <w:r w:rsidRPr="0029091B">
          <w:rPr>
            <w:color w:val="000000"/>
            <w:sz w:val="30"/>
            <w:szCs w:val="30"/>
          </w:rPr>
          <w:t>частью 3 статьи 96</w:t>
        </w:r>
      </w:hyperlink>
      <w:r>
        <w:rPr>
          <w:rStyle w:val="blk"/>
          <w:color w:val="000000"/>
          <w:sz w:val="30"/>
          <w:szCs w:val="30"/>
        </w:rPr>
        <w:t> Закона № 44-ФЗ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положениями </w:t>
      </w:r>
      <w:hyperlink r:id="rId12" w:history="1">
        <w:r w:rsidRPr="0029091B">
          <w:rPr>
            <w:color w:val="000000"/>
            <w:sz w:val="30"/>
            <w:szCs w:val="30"/>
          </w:rPr>
          <w:t>Закона</w:t>
        </w:r>
      </w:hyperlink>
      <w:r>
        <w:rPr>
          <w:rStyle w:val="blk"/>
          <w:color w:val="000000"/>
          <w:sz w:val="30"/>
          <w:szCs w:val="30"/>
        </w:rPr>
        <w:t> № 44-ФЗ.</w:t>
      </w:r>
    </w:p>
    <w:p w:rsidR="00BD654B" w:rsidRDefault="00BD654B" w:rsidP="00BD654B">
      <w:pPr>
        <w:shd w:val="clear" w:color="auto" w:fill="FFFFFF"/>
        <w:spacing w:line="288" w:lineRule="atLeast"/>
        <w:ind w:firstLine="540"/>
        <w:jc w:val="both"/>
        <w:rPr>
          <w:color w:val="000000"/>
          <w:sz w:val="30"/>
          <w:szCs w:val="30"/>
        </w:rPr>
      </w:pPr>
      <w:r>
        <w:rPr>
          <w:rStyle w:val="blk"/>
          <w:color w:val="000000"/>
          <w:sz w:val="30"/>
          <w:szCs w:val="30"/>
        </w:rPr>
        <w:t>2. В соответствии с </w:t>
      </w:r>
      <w:hyperlink r:id="rId13" w:history="1">
        <w:r w:rsidRPr="0029091B">
          <w:rPr>
            <w:color w:val="000000"/>
            <w:sz w:val="30"/>
            <w:szCs w:val="30"/>
          </w:rPr>
          <w:t>частью 3 статьи 45</w:t>
        </w:r>
      </w:hyperlink>
      <w:r>
        <w:rPr>
          <w:rStyle w:val="blk"/>
          <w:color w:val="000000"/>
          <w:sz w:val="30"/>
          <w:szCs w:val="30"/>
        </w:rPr>
        <w:t> Закона № 44-ФЗ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D654B" w:rsidRDefault="00BD654B" w:rsidP="00BD654B">
      <w:pPr>
        <w:shd w:val="clear" w:color="auto" w:fill="FFFFFF"/>
        <w:spacing w:line="288" w:lineRule="atLeast"/>
        <w:ind w:firstLine="540"/>
        <w:jc w:val="both"/>
        <w:rPr>
          <w:color w:val="000000"/>
          <w:sz w:val="30"/>
          <w:szCs w:val="30"/>
        </w:rPr>
      </w:pPr>
      <w:r>
        <w:rPr>
          <w:rStyle w:val="blk"/>
          <w:color w:val="000000"/>
          <w:sz w:val="30"/>
          <w:szCs w:val="30"/>
        </w:rPr>
        <w:lastRenderedPageBreak/>
        <w:t>Согласно </w:t>
      </w:r>
      <w:hyperlink r:id="rId14" w:history="1">
        <w:r w:rsidRPr="0029091B">
          <w:rPr>
            <w:color w:val="000000"/>
            <w:sz w:val="30"/>
            <w:szCs w:val="30"/>
          </w:rPr>
          <w:t>пункту 3 части 2 статьи 45</w:t>
        </w:r>
      </w:hyperlink>
      <w:r>
        <w:rPr>
          <w:rStyle w:val="blk"/>
          <w:color w:val="000000"/>
          <w:sz w:val="30"/>
          <w:szCs w:val="30"/>
        </w:rPr>
        <w:t> Закона № 44-ФЗ банковская гарантия должна быть безотзывной и должна содержать обязанность гаранта уплатить заказчику неустойку в размере 0,1 процента денежной суммы, подлежащей уплате, за каждый день просрочки.</w:t>
      </w:r>
    </w:p>
    <w:p w:rsidR="00BD654B" w:rsidRDefault="00BD654B" w:rsidP="00BD654B">
      <w:pPr>
        <w:shd w:val="clear" w:color="auto" w:fill="FFFFFF"/>
        <w:spacing w:line="288" w:lineRule="atLeast"/>
        <w:ind w:firstLine="540"/>
        <w:jc w:val="both"/>
        <w:rPr>
          <w:color w:val="000000"/>
          <w:sz w:val="30"/>
          <w:szCs w:val="30"/>
        </w:rPr>
      </w:pPr>
      <w:r>
        <w:rPr>
          <w:rStyle w:val="blk"/>
          <w:color w:val="000000"/>
          <w:sz w:val="30"/>
          <w:szCs w:val="30"/>
        </w:rPr>
        <w:t>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 утверждены дополнительные </w:t>
      </w:r>
      <w:hyperlink r:id="rId15" w:history="1">
        <w:r w:rsidRPr="0029091B">
          <w:rPr>
            <w:color w:val="000000"/>
            <w:sz w:val="30"/>
            <w:szCs w:val="30"/>
          </w:rPr>
          <w:t>требования</w:t>
        </w:r>
      </w:hyperlink>
      <w:r>
        <w:rPr>
          <w:rStyle w:val="blk"/>
          <w:color w:val="000000"/>
          <w:sz w:val="30"/>
          <w:szCs w:val="30"/>
        </w:rPr>
        <w:t> к банковской гарантии, используемой для целей </w:t>
      </w:r>
      <w:hyperlink r:id="rId16" w:history="1">
        <w:r w:rsidRPr="0029091B">
          <w:rPr>
            <w:color w:val="000000"/>
            <w:sz w:val="30"/>
            <w:szCs w:val="30"/>
          </w:rPr>
          <w:t>Закона</w:t>
        </w:r>
      </w:hyperlink>
      <w:r>
        <w:rPr>
          <w:rStyle w:val="blk"/>
          <w:color w:val="000000"/>
          <w:sz w:val="30"/>
          <w:szCs w:val="30"/>
        </w:rPr>
        <w:t> № 44-ФЗ (далее - дополнительные требования), а также </w:t>
      </w:r>
      <w:hyperlink r:id="rId17" w:history="1">
        <w:r w:rsidRPr="0029091B">
          <w:rPr>
            <w:color w:val="000000"/>
            <w:sz w:val="30"/>
            <w:szCs w:val="30"/>
          </w:rPr>
          <w:t>перечень</w:t>
        </w:r>
      </w:hyperlink>
      <w:r>
        <w:rPr>
          <w:rStyle w:val="blk"/>
          <w:color w:val="000000"/>
          <w:sz w:val="30"/>
          <w:szCs w:val="30"/>
        </w:rPr>
        <w:t> документов, представляемых заказчиком банку одновременно с требованием об осуществлении уплаты денежной суммы по банковской гарантии.</w:t>
      </w:r>
    </w:p>
    <w:p w:rsidR="00BD654B" w:rsidRDefault="00BD654B" w:rsidP="00BD654B">
      <w:pPr>
        <w:shd w:val="clear" w:color="auto" w:fill="FFFFFF"/>
        <w:spacing w:line="288" w:lineRule="atLeast"/>
        <w:ind w:firstLine="540"/>
        <w:jc w:val="both"/>
        <w:rPr>
          <w:color w:val="000000"/>
          <w:sz w:val="30"/>
          <w:szCs w:val="30"/>
        </w:rPr>
      </w:pPr>
      <w:r>
        <w:rPr>
          <w:rStyle w:val="blk"/>
          <w:color w:val="000000"/>
          <w:sz w:val="30"/>
          <w:szCs w:val="30"/>
        </w:rPr>
        <w:t>В соответствии с </w:t>
      </w:r>
      <w:hyperlink r:id="rId18" w:history="1">
        <w:r w:rsidRPr="0029091B">
          <w:rPr>
            <w:color w:val="000000"/>
            <w:sz w:val="30"/>
            <w:szCs w:val="30"/>
          </w:rPr>
          <w:t>абзацем четвертым пункта "б"</w:t>
        </w:r>
      </w:hyperlink>
      <w:r>
        <w:rPr>
          <w:rStyle w:val="blk"/>
          <w:color w:val="000000"/>
          <w:sz w:val="30"/>
          <w:szCs w:val="30"/>
        </w:rPr>
        <w:t> дополнительных требований недопустимо включать в банковскую гарантию требование о представлении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9" w:history="1">
        <w:r w:rsidRPr="0029091B">
          <w:rPr>
            <w:color w:val="000000"/>
            <w:sz w:val="30"/>
            <w:szCs w:val="30"/>
          </w:rPr>
          <w:t>перечень</w:t>
        </w:r>
      </w:hyperlink>
      <w:r>
        <w:rPr>
          <w:rStyle w:val="blk"/>
          <w:color w:val="000000"/>
          <w:sz w:val="30"/>
          <w:szCs w:val="30"/>
        </w:rPr>
        <w:t> документов, утвержденных Постановлением № 1005, в связи с чем такой </w:t>
      </w:r>
      <w:hyperlink r:id="rId20" w:history="1">
        <w:r w:rsidRPr="0029091B">
          <w:rPr>
            <w:color w:val="000000"/>
            <w:sz w:val="30"/>
            <w:szCs w:val="30"/>
          </w:rPr>
          <w:t>перечень</w:t>
        </w:r>
      </w:hyperlink>
      <w:r>
        <w:rPr>
          <w:rStyle w:val="blk"/>
          <w:color w:val="000000"/>
          <w:sz w:val="30"/>
          <w:szCs w:val="30"/>
        </w:rPr>
        <w:t> документов является исчерпывающим.</w:t>
      </w:r>
    </w:p>
    <w:p w:rsidR="00BD654B" w:rsidRDefault="00BD654B" w:rsidP="00BD654B">
      <w:pPr>
        <w:shd w:val="clear" w:color="auto" w:fill="FFFFFF"/>
        <w:spacing w:line="288" w:lineRule="atLeast"/>
        <w:jc w:val="both"/>
        <w:rPr>
          <w:color w:val="000000"/>
          <w:sz w:val="30"/>
          <w:szCs w:val="30"/>
        </w:rPr>
      </w:pPr>
      <w:r>
        <w:rPr>
          <w:rStyle w:val="nobr"/>
          <w:color w:val="000000"/>
          <w:sz w:val="30"/>
          <w:szCs w:val="30"/>
        </w:rPr>
        <w:t> </w:t>
      </w:r>
    </w:p>
    <w:p w:rsidR="00BD654B" w:rsidRDefault="00BD654B" w:rsidP="00BD654B">
      <w:pPr>
        <w:shd w:val="clear" w:color="auto" w:fill="FFFFFF"/>
        <w:spacing w:line="288" w:lineRule="atLeast"/>
        <w:jc w:val="right"/>
        <w:rPr>
          <w:color w:val="000000"/>
          <w:sz w:val="30"/>
          <w:szCs w:val="30"/>
        </w:rPr>
      </w:pPr>
      <w:r>
        <w:rPr>
          <w:rStyle w:val="blk"/>
          <w:color w:val="000000"/>
          <w:sz w:val="30"/>
          <w:szCs w:val="30"/>
        </w:rPr>
        <w:t>А.М.ЛАВРОВ</w:t>
      </w:r>
    </w:p>
    <w:p w:rsidR="00BD654B" w:rsidRDefault="00BD654B" w:rsidP="00BD654B">
      <w:pPr>
        <w:shd w:val="clear" w:color="auto" w:fill="FFFFFF"/>
        <w:spacing w:line="288" w:lineRule="atLeast"/>
        <w:rPr>
          <w:color w:val="000000"/>
          <w:sz w:val="30"/>
          <w:szCs w:val="30"/>
        </w:rPr>
      </w:pPr>
      <w:r>
        <w:rPr>
          <w:rStyle w:val="blk"/>
          <w:color w:val="000000"/>
          <w:sz w:val="30"/>
          <w:szCs w:val="30"/>
        </w:rPr>
        <w:t>15.05.2020</w:t>
      </w:r>
    </w:p>
    <w:p w:rsidR="0030571B" w:rsidRPr="00BD654B" w:rsidRDefault="00BD654B" w:rsidP="00BD654B">
      <w:bookmarkStart w:id="0" w:name="_GoBack"/>
      <w:bookmarkEnd w:id="0"/>
    </w:p>
    <w:sectPr w:rsidR="0030571B" w:rsidRPr="00BD6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4B"/>
    <w:rsid w:val="00197FEE"/>
    <w:rsid w:val="003C7824"/>
    <w:rsid w:val="00BD6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797E"/>
  <w15:chartTrackingRefBased/>
  <w15:docId w15:val="{8745BCB9-B47B-43C3-B33F-3A9FC4CA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BD654B"/>
  </w:style>
  <w:style w:type="paragraph" w:customStyle="1" w:styleId="search-resultslink-inherit">
    <w:name w:val="search-results__link-inherit"/>
    <w:basedOn w:val="a"/>
    <w:rsid w:val="00BD6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sid w:val="00BD654B"/>
  </w:style>
  <w:style w:type="character" w:customStyle="1" w:styleId="nobr">
    <w:name w:val="nobr"/>
    <w:basedOn w:val="a0"/>
    <w:rsid w:val="00BD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nd=30905B2C66F8C216AC1399D0D596F504&amp;req=doc&amp;base=LAW&amp;n=351268&amp;dst=101344&amp;fld=134&amp;REFFIELD=134&amp;REFDST=100007&amp;REFDOC=195678&amp;REFBASE=QUEST&amp;stat=refcode%3D10881%3Bdstident%3D101344%3Bindex%3D11" TargetMode="External"/><Relationship Id="rId13" Type="http://schemas.openxmlformats.org/officeDocument/2006/relationships/hyperlink" Target="http://www.consultant.ru/cons/cgi/online.cgi?rnd=30905B2C66F8C216AC1399D0D596F504&amp;req=doc&amp;base=LAW&amp;n=351268&amp;dst=100559&amp;fld=134&amp;REFFIELD=134&amp;REFDST=100011&amp;REFDOC=195678&amp;REFBASE=QUEST&amp;stat=refcode%3D10881%3Bdstident%3D100559%3Bindex%3D15" TargetMode="External"/><Relationship Id="rId18" Type="http://schemas.openxmlformats.org/officeDocument/2006/relationships/hyperlink" Target="http://www.consultant.ru/cons/cgi/online.cgi?rnd=30905B2C66F8C216AC1399D0D596F504&amp;req=doc&amp;base=LAW&amp;n=329558&amp;dst=100082&amp;fld=134&amp;REFFIELD=134&amp;REFDST=100014&amp;REFDOC=195678&amp;REFBASE=QUEST&amp;stat=refcode%3D10881%3Bdstident%3D100082%3Bindex%3D1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onsultant.ru/cons/cgi/online.cgi?rnd=30905B2C66F8C216AC1399D0D596F504&amp;req=doc&amp;base=LAW&amp;n=351268&amp;dst=1670&amp;fld=134&amp;REFFIELD=134&amp;REFDST=100007&amp;REFDOC=195678&amp;REFBASE=QUEST&amp;stat=refcode%3D10881%3Bdstident%3D1670%3Bindex%3D11" TargetMode="External"/><Relationship Id="rId12" Type="http://schemas.openxmlformats.org/officeDocument/2006/relationships/hyperlink" Target="http://www.consultant.ru/cons/cgi/online.cgi?rnd=30905B2C66F8C216AC1399D0D596F504&amp;req=doc&amp;base=LAW&amp;n=351268&amp;dst=101309&amp;fld=134&amp;REFFIELD=134&amp;REFDST=100010&amp;REFDOC=195678&amp;REFBASE=QUEST&amp;stat=refcode%3D10881%3Bdstident%3D101309%3Bindex%3D14" TargetMode="External"/><Relationship Id="rId17" Type="http://schemas.openxmlformats.org/officeDocument/2006/relationships/hyperlink" Target="http://www.consultant.ru/cons/cgi/online.cgi?rnd=30905B2C66F8C216AC1399D0D596F504&amp;req=doc&amp;base=LAW&amp;n=329558&amp;dst=5&amp;fld=134&amp;REFFIELD=134&amp;REFDST=100013&amp;REFDOC=195678&amp;REFBASE=QUEST&amp;stat=refcode%3D10881%3Bdstident%3D5%3Bindex%3D17" TargetMode="External"/><Relationship Id="rId2" Type="http://schemas.openxmlformats.org/officeDocument/2006/relationships/settings" Target="settings.xml"/><Relationship Id="rId16" Type="http://schemas.openxmlformats.org/officeDocument/2006/relationships/hyperlink" Target="http://www.consultant.ru/cons/cgi/online.cgi?rnd=30905B2C66F8C216AC1399D0D596F504&amp;req=doc&amp;base=LAW&amp;n=351268&amp;REFFIELD=134&amp;REFDST=100013&amp;REFDOC=195678&amp;REFBASE=QUEST&amp;stat=refcode%3D16876%3Bindex%3D17" TargetMode="External"/><Relationship Id="rId20" Type="http://schemas.openxmlformats.org/officeDocument/2006/relationships/hyperlink" Target="http://www.consultant.ru/cons/cgi/online.cgi?rnd=30905B2C66F8C216AC1399D0D596F504&amp;req=doc&amp;base=LAW&amp;n=329558&amp;dst=5&amp;fld=134&amp;REFFIELD=134&amp;REFDST=100014&amp;REFDOC=195678&amp;REFBASE=QUEST&amp;stat=refcode%3D10881%3Bdstident%3D5%3Bindex%3D18" TargetMode="External"/><Relationship Id="rId1" Type="http://schemas.openxmlformats.org/officeDocument/2006/relationships/styles" Target="styles.xml"/><Relationship Id="rId6" Type="http://schemas.openxmlformats.org/officeDocument/2006/relationships/hyperlink" Target="http://www.consultant.ru/cons/cgi/online.cgi?rnd=30905B2C66F8C216AC1399D0D596F504&amp;req=doc&amp;base=LAW&amp;n=351268&amp;dst=1670&amp;fld=134&amp;REFFIELD=134&amp;REFDST=100006&amp;REFDOC=195678&amp;REFBASE=QUEST&amp;stat=refcode%3D10881%3Bdstident%3D1670%3Bindex%3D10" TargetMode="External"/><Relationship Id="rId11" Type="http://schemas.openxmlformats.org/officeDocument/2006/relationships/hyperlink" Target="http://www.consultant.ru/cons/cgi/online.cgi?rnd=30905B2C66F8C216AC1399D0D596F504&amp;req=doc&amp;base=LAW&amp;n=351268&amp;dst=1326&amp;fld=134&amp;REFFIELD=134&amp;REFDST=100010&amp;REFDOC=195678&amp;REFBASE=QUEST&amp;stat=refcode%3D10881%3Bdstident%3D1326%3Bindex%3D14" TargetMode="External"/><Relationship Id="rId5" Type="http://schemas.openxmlformats.org/officeDocument/2006/relationships/hyperlink" Target="http://www.consultant.ru/cons/cgi/online.cgi?rnd=30905B2C66F8C216AC1399D0D596F504&amp;req=doc&amp;base=LAW&amp;n=351268&amp;dst=1178&amp;fld=134&amp;REFFIELD=134&amp;REFDST=100006&amp;REFDOC=195678&amp;REFBASE=QUEST&amp;stat=refcode%3D10881%3Bdstident%3D1178%3Bindex%3D10" TargetMode="External"/><Relationship Id="rId15" Type="http://schemas.openxmlformats.org/officeDocument/2006/relationships/hyperlink" Target="http://www.consultant.ru/cons/cgi/online.cgi?rnd=30905B2C66F8C216AC1399D0D596F504&amp;req=doc&amp;base=LAW&amp;n=329558&amp;dst=100072&amp;fld=134&amp;REFFIELD=134&amp;REFDST=100013&amp;REFDOC=195678&amp;REFBASE=QUEST&amp;stat=refcode%3D10881%3Bdstident%3D100072%3Bindex%3D17" TargetMode="External"/><Relationship Id="rId10" Type="http://schemas.openxmlformats.org/officeDocument/2006/relationships/hyperlink" Target="http://www.consultant.ru/cons/cgi/online.cgi?rnd=30905B2C66F8C216AC1399D0D596F504&amp;req=doc&amp;base=LAW&amp;n=351268&amp;dst=101344&amp;fld=134&amp;REFFIELD=134&amp;REFDST=100009&amp;REFDOC=195678&amp;REFBASE=QUEST&amp;stat=refcode%3D10881%3Bdstident%3D101344%3Bindex%3D13" TargetMode="External"/><Relationship Id="rId19" Type="http://schemas.openxmlformats.org/officeDocument/2006/relationships/hyperlink" Target="http://www.consultant.ru/cons/cgi/online.cgi?rnd=30905B2C66F8C216AC1399D0D596F504&amp;req=doc&amp;base=LAW&amp;n=329558&amp;dst=5&amp;fld=134&amp;REFFIELD=134&amp;REFDST=100014&amp;REFDOC=195678&amp;REFBASE=QUEST&amp;stat=refcode%3D10881%3Bdstident%3D5%3Bindex%3D18" TargetMode="External"/><Relationship Id="rId4" Type="http://schemas.openxmlformats.org/officeDocument/2006/relationships/hyperlink" Target="http://www.consultant.ru/cons/cgi/online.cgi?rnd=30905B2C66F8C216AC1399D0D596F504&amp;req=doc&amp;base=LAW&amp;n=351268&amp;REFFIELD=134&amp;REFDST=100005&amp;REFDOC=195678&amp;REFBASE=QUEST&amp;stat=refcode%3D16876%3Bindex%3D9" TargetMode="External"/><Relationship Id="rId9" Type="http://schemas.openxmlformats.org/officeDocument/2006/relationships/hyperlink" Target="http://www.consultant.ru/cons/cgi/online.cgi?rnd=30905B2C66F8C216AC1399D0D596F504&amp;req=doc&amp;base=LAW&amp;n=351268&amp;dst=1670&amp;fld=134&amp;REFFIELD=134&amp;REFDST=100009&amp;REFDOC=195678&amp;REFBASE=QUEST&amp;stat=refcode%3D10881%3Bdstident%3D1670%3Bindex%3D13" TargetMode="External"/><Relationship Id="rId14" Type="http://schemas.openxmlformats.org/officeDocument/2006/relationships/hyperlink" Target="http://www.consultant.ru/cons/cgi/online.cgi?rnd=30905B2C66F8C216AC1399D0D596F504&amp;req=doc&amp;base=LAW&amp;n=351268&amp;dst=101885&amp;fld=134&amp;REFFIELD=134&amp;REFDST=100012&amp;REFDOC=195678&amp;REFBASE=QUEST&amp;stat=refcode%3D10881%3Bdstident%3D101885%3Bindex%3D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1443</Words>
  <Characters>8230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2021-05-27T10:48:00Z</dcterms:created>
  <dcterms:modified xsi:type="dcterms:W3CDTF">2021-05-27T10:50:00Z</dcterms:modified>
</cp:coreProperties>
</file>