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D16" w:rsidRPr="00457D16" w:rsidRDefault="00457D16" w:rsidP="00457D16">
      <w:pPr>
        <w:rPr>
          <w:rFonts w:ascii="Verdana" w:hAnsi="Verdana"/>
          <w:sz w:val="21"/>
          <w:szCs w:val="21"/>
        </w:rPr>
      </w:pPr>
      <w:r w:rsidRPr="00457D16">
        <w:t> </w:t>
      </w:r>
    </w:p>
    <w:p w:rsidR="00457D16" w:rsidRPr="00457D16" w:rsidRDefault="00457D16" w:rsidP="00457D16">
      <w:pPr>
        <w:rPr>
          <w:rFonts w:ascii="Arial" w:hAnsi="Arial" w:cs="Arial"/>
          <w:b/>
          <w:bCs/>
          <w:sz w:val="30"/>
          <w:szCs w:val="30"/>
        </w:rPr>
      </w:pPr>
      <w:r w:rsidRPr="00457D16">
        <w:t> </w:t>
      </w:r>
      <w:bookmarkStart w:id="0" w:name="_GoBack"/>
      <w:bookmarkEnd w:id="0"/>
      <w:r w:rsidRPr="00457D16">
        <w:rPr>
          <w:rFonts w:ascii="Arial" w:hAnsi="Arial" w:cs="Arial"/>
          <w:b/>
          <w:bCs/>
          <w:sz w:val="30"/>
          <w:szCs w:val="30"/>
        </w:rPr>
        <w:t>МИНИСТЕРСТВО ФИНАНСОВ РОССИЙСКОЙ ФЕДЕРАЦИИ</w:t>
      </w:r>
    </w:p>
    <w:p w:rsidR="00457D16" w:rsidRPr="00457D16" w:rsidRDefault="00457D16" w:rsidP="00457D16">
      <w:pPr>
        <w:shd w:val="clear" w:color="auto" w:fill="FFFFFF"/>
        <w:spacing w:line="450" w:lineRule="atLeast"/>
        <w:jc w:val="center"/>
        <w:rPr>
          <w:rFonts w:ascii="Arial" w:hAnsi="Arial" w:cs="Arial"/>
          <w:b/>
          <w:bCs/>
          <w:sz w:val="30"/>
          <w:szCs w:val="30"/>
        </w:rPr>
      </w:pPr>
      <w:r w:rsidRPr="00457D16">
        <w:rPr>
          <w:rFonts w:ascii="Arial" w:hAnsi="Arial" w:cs="Arial"/>
          <w:b/>
          <w:bCs/>
          <w:sz w:val="30"/>
          <w:szCs w:val="30"/>
        </w:rPr>
        <w:t> </w:t>
      </w:r>
    </w:p>
    <w:p w:rsidR="00457D16" w:rsidRPr="00457D16" w:rsidRDefault="00457D16" w:rsidP="00457D16">
      <w:pPr>
        <w:shd w:val="clear" w:color="auto" w:fill="FFFFFF"/>
        <w:spacing w:line="450" w:lineRule="atLeast"/>
        <w:jc w:val="center"/>
        <w:rPr>
          <w:rFonts w:ascii="Arial" w:hAnsi="Arial" w:cs="Arial"/>
          <w:b/>
          <w:bCs/>
          <w:sz w:val="30"/>
          <w:szCs w:val="30"/>
        </w:rPr>
      </w:pPr>
      <w:r w:rsidRPr="00457D16">
        <w:rPr>
          <w:rFonts w:ascii="Arial" w:hAnsi="Arial" w:cs="Arial"/>
          <w:b/>
          <w:bCs/>
          <w:sz w:val="30"/>
          <w:szCs w:val="30"/>
        </w:rPr>
        <w:t>ПИСЬМО</w:t>
      </w:r>
    </w:p>
    <w:p w:rsidR="00457D16" w:rsidRPr="00457D16" w:rsidRDefault="00457D16" w:rsidP="00457D16">
      <w:pPr>
        <w:shd w:val="clear" w:color="auto" w:fill="FFFFFF"/>
        <w:spacing w:line="450" w:lineRule="atLeast"/>
        <w:jc w:val="center"/>
        <w:rPr>
          <w:rFonts w:ascii="Arial" w:hAnsi="Arial" w:cs="Arial"/>
          <w:b/>
          <w:bCs/>
          <w:sz w:val="30"/>
          <w:szCs w:val="30"/>
        </w:rPr>
      </w:pPr>
      <w:r w:rsidRPr="00457D16">
        <w:rPr>
          <w:rFonts w:ascii="Arial" w:hAnsi="Arial" w:cs="Arial"/>
          <w:b/>
          <w:bCs/>
          <w:sz w:val="30"/>
          <w:szCs w:val="30"/>
        </w:rPr>
        <w:t>от 13 марта 2020 г. № 24-03-06/19471</w:t>
      </w:r>
    </w:p>
    <w:p w:rsidR="00457D16" w:rsidRPr="00457D16" w:rsidRDefault="00457D16" w:rsidP="00457D16">
      <w:pPr>
        <w:shd w:val="clear" w:color="auto" w:fill="FFFFFF"/>
        <w:spacing w:line="288" w:lineRule="atLeast"/>
        <w:rPr>
          <w:sz w:val="30"/>
          <w:szCs w:val="30"/>
        </w:rPr>
      </w:pPr>
      <w:r w:rsidRPr="00457D16">
        <w:rPr>
          <w:sz w:val="30"/>
          <w:szCs w:val="30"/>
        </w:rPr>
        <w:t> </w:t>
      </w:r>
    </w:p>
    <w:p w:rsidR="00457D16" w:rsidRPr="00457D16" w:rsidRDefault="00457D16" w:rsidP="00457D16">
      <w:pPr>
        <w:shd w:val="clear" w:color="auto" w:fill="FFFFFF"/>
        <w:spacing w:line="288" w:lineRule="atLeast"/>
        <w:ind w:firstLine="540"/>
        <w:jc w:val="both"/>
        <w:rPr>
          <w:sz w:val="30"/>
          <w:szCs w:val="30"/>
        </w:rPr>
      </w:pPr>
      <w:r w:rsidRPr="00457D16">
        <w:rPr>
          <w:sz w:val="30"/>
          <w:szCs w:val="30"/>
        </w:rPr>
        <w:t>Минфин России, рассмотрев обращение по вопросу применения положений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в части изменения существенных условий контракта, в рамках своей компетенции сообщает следующее.</w:t>
      </w:r>
    </w:p>
    <w:p w:rsidR="00457D16" w:rsidRPr="00457D16" w:rsidRDefault="00457D16" w:rsidP="00457D16">
      <w:pPr>
        <w:shd w:val="clear" w:color="auto" w:fill="FFFFFF"/>
        <w:spacing w:line="288" w:lineRule="atLeast"/>
        <w:ind w:firstLine="540"/>
        <w:jc w:val="both"/>
        <w:rPr>
          <w:sz w:val="30"/>
          <w:szCs w:val="30"/>
        </w:rPr>
      </w:pPr>
      <w:r w:rsidRPr="00457D16">
        <w:rPr>
          <w:sz w:val="30"/>
          <w:szCs w:val="30"/>
        </w:rPr>
        <w:t>В соответствии с пунктом 11.8 Регламента Министерства финансов Российской Федерации, утвержденного приказом Министерства финансов Российской Федерации от 14 сентября 2018 г. № 194н, Минфином России не осуществляются разъяснение законодательства Российской Федерации, практики его применения, практики применения нормативных правовых актов Минфина России, а также толкование норм, терминов и понятий, за исключением случаев, если на него возложена соответствующая обязанность или если это необходимо для обоснования решения, принятого по обращению.</w:t>
      </w:r>
    </w:p>
    <w:p w:rsidR="00457D16" w:rsidRPr="00457D16" w:rsidRDefault="00457D16" w:rsidP="00457D16">
      <w:pPr>
        <w:shd w:val="clear" w:color="auto" w:fill="FFFFFF"/>
        <w:spacing w:line="288" w:lineRule="atLeast"/>
        <w:ind w:firstLine="540"/>
        <w:jc w:val="both"/>
        <w:rPr>
          <w:sz w:val="30"/>
          <w:szCs w:val="30"/>
        </w:rPr>
      </w:pPr>
      <w:r w:rsidRPr="00457D16">
        <w:rPr>
          <w:sz w:val="30"/>
          <w:szCs w:val="30"/>
        </w:rPr>
        <w:t>Также Минфин России не обладает ни надзорными, ни контрольными функциями и (или) полномочиями в отношении осуществляемых закупок, в связи с чем не вправе рассматривать вопрос о правомерности совершенных и (или) совершаемых действий участниками контрактной системы в сфере закупок.</w:t>
      </w:r>
    </w:p>
    <w:p w:rsidR="00457D16" w:rsidRPr="00457D16" w:rsidRDefault="00457D16" w:rsidP="00457D16">
      <w:pPr>
        <w:shd w:val="clear" w:color="auto" w:fill="FFFFFF"/>
        <w:spacing w:line="288" w:lineRule="atLeast"/>
        <w:ind w:firstLine="540"/>
        <w:jc w:val="both"/>
        <w:rPr>
          <w:sz w:val="30"/>
          <w:szCs w:val="30"/>
        </w:rPr>
      </w:pPr>
      <w:r w:rsidRPr="00457D16">
        <w:rPr>
          <w:sz w:val="30"/>
          <w:szCs w:val="30"/>
        </w:rPr>
        <w:t>Вместе с тем считаем необходимым отметить следующее.</w:t>
      </w:r>
    </w:p>
    <w:p w:rsidR="00457D16" w:rsidRPr="00457D16" w:rsidRDefault="00457D16" w:rsidP="00457D16">
      <w:pPr>
        <w:shd w:val="clear" w:color="auto" w:fill="FFFFFF"/>
        <w:spacing w:line="288" w:lineRule="atLeast"/>
        <w:ind w:firstLine="540"/>
        <w:jc w:val="both"/>
        <w:rPr>
          <w:sz w:val="30"/>
          <w:szCs w:val="30"/>
        </w:rPr>
      </w:pPr>
      <w:r w:rsidRPr="00457D16">
        <w:rPr>
          <w:sz w:val="30"/>
          <w:szCs w:val="30"/>
        </w:rPr>
        <w:t>Частью 2 статьи 34 Закона № 44-ФЗ установлено, что при заключении и исполнении контракта изменение его условий не допускается, за исключением случаев, предусмотренных статьей 34 и статьей 95 Закона № 44-ФЗ.</w:t>
      </w:r>
    </w:p>
    <w:p w:rsidR="00457D16" w:rsidRPr="00457D16" w:rsidRDefault="00457D16" w:rsidP="00457D16">
      <w:pPr>
        <w:shd w:val="clear" w:color="auto" w:fill="FFFFFF"/>
        <w:spacing w:line="288" w:lineRule="atLeast"/>
        <w:ind w:firstLine="540"/>
        <w:jc w:val="both"/>
        <w:rPr>
          <w:sz w:val="30"/>
          <w:szCs w:val="30"/>
        </w:rPr>
      </w:pPr>
      <w:r w:rsidRPr="00457D16">
        <w:rPr>
          <w:sz w:val="30"/>
          <w:szCs w:val="30"/>
        </w:rPr>
        <w:t>Подпунктом "а" пункта 64 статьи 1 Федерального закона от 1 мая 2019 г. № 71-ФЗ "О внесении изменений в Федеральный закон "О контрактной системе в сфере закупок товаров, работ, услуг для обеспечения государственных и муниципальных нужд" предусмотрено внесение изменений в часть 1 статьи 95 Закона № 44-ФЗ, положения которой распространяются в том числе на контракты, заключенные до 1 июля 2019 г.</w:t>
      </w:r>
    </w:p>
    <w:p w:rsidR="00457D16" w:rsidRPr="00457D16" w:rsidRDefault="00457D16" w:rsidP="00457D16">
      <w:pPr>
        <w:shd w:val="clear" w:color="auto" w:fill="FFFFFF"/>
        <w:spacing w:line="288" w:lineRule="atLeast"/>
        <w:ind w:firstLine="540"/>
        <w:jc w:val="both"/>
        <w:rPr>
          <w:sz w:val="30"/>
          <w:szCs w:val="30"/>
        </w:rPr>
      </w:pPr>
      <w:r w:rsidRPr="00457D16">
        <w:rPr>
          <w:sz w:val="30"/>
          <w:szCs w:val="30"/>
        </w:rPr>
        <w:t xml:space="preserve">Пункт 8 части 1 статьи 95 Закона № 44-ФЗ предусматривает возможность изменения по соглашению сторон существенных условий контракта, в случае если при исполнении заключенного на срок не менее </w:t>
      </w:r>
      <w:r w:rsidRPr="00457D16">
        <w:rPr>
          <w:sz w:val="30"/>
          <w:szCs w:val="30"/>
        </w:rPr>
        <w:lastRenderedPageBreak/>
        <w:t>одного года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цена которого составляет или превышает предельный размер (предельные размеры) цены, установленный Правительством Российской Федерации, возникли независящие от сторон контракта обстоятельства, влекущие невозможность его исполнения, в том числе необходимость внесения изменений в проектную документацию.</w:t>
      </w:r>
    </w:p>
    <w:p w:rsidR="00457D16" w:rsidRPr="00457D16" w:rsidRDefault="00457D16" w:rsidP="00457D16">
      <w:pPr>
        <w:shd w:val="clear" w:color="auto" w:fill="FFFFFF"/>
        <w:spacing w:line="288" w:lineRule="atLeast"/>
        <w:ind w:firstLine="540"/>
        <w:jc w:val="both"/>
        <w:rPr>
          <w:sz w:val="30"/>
          <w:szCs w:val="30"/>
        </w:rPr>
      </w:pPr>
      <w:r w:rsidRPr="00457D16">
        <w:rPr>
          <w:sz w:val="30"/>
          <w:szCs w:val="30"/>
        </w:rPr>
        <w:t>Предусмотренное указанным пунктом изменение осуществляется при наличии в письменной форме обоснования такого изменения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не приведет к увеличению срока исполнения контракта и (или) цены контракта более чем на тридцать процентов.</w:t>
      </w:r>
    </w:p>
    <w:p w:rsidR="00457D16" w:rsidRPr="00457D16" w:rsidRDefault="00457D16" w:rsidP="00457D16">
      <w:pPr>
        <w:shd w:val="clear" w:color="auto" w:fill="FFFFFF"/>
        <w:spacing w:line="288" w:lineRule="atLeast"/>
        <w:ind w:firstLine="540"/>
        <w:jc w:val="both"/>
        <w:rPr>
          <w:sz w:val="30"/>
          <w:szCs w:val="30"/>
        </w:rPr>
      </w:pPr>
      <w:r w:rsidRPr="00457D16">
        <w:rPr>
          <w:sz w:val="30"/>
          <w:szCs w:val="30"/>
        </w:rPr>
        <w:t>При этом в указанный срок не включается срок получения в соответствии с законодательством о градостроительной деятельности положительного заключения экспертизы проектной документации в случае необходимости внесения в нее изменений.</w:t>
      </w:r>
    </w:p>
    <w:p w:rsidR="00457D16" w:rsidRPr="00457D16" w:rsidRDefault="00457D16" w:rsidP="00457D16">
      <w:pPr>
        <w:shd w:val="clear" w:color="auto" w:fill="FFFFFF"/>
        <w:spacing w:line="288" w:lineRule="atLeast"/>
        <w:ind w:firstLine="540"/>
        <w:jc w:val="both"/>
        <w:rPr>
          <w:sz w:val="30"/>
          <w:szCs w:val="30"/>
        </w:rPr>
      </w:pPr>
      <w:r w:rsidRPr="00457D16">
        <w:rPr>
          <w:sz w:val="30"/>
          <w:szCs w:val="30"/>
        </w:rPr>
        <w:t>Предельный размер цены контракта, при котором или при превышении которого допускается внесение изменений, предусмотренных пунктом 8 части 1 статьи 95 Закона № 44-ФЗ, установлен постановлением Правительства Российской Федерации от 19 декабря 2013 г. № 1186 (далее - постановление № 1186) и составляет 100 млн рублей.</w:t>
      </w:r>
    </w:p>
    <w:p w:rsidR="00457D16" w:rsidRPr="00457D16" w:rsidRDefault="00457D16" w:rsidP="00457D16">
      <w:pPr>
        <w:shd w:val="clear" w:color="auto" w:fill="FFFFFF"/>
        <w:spacing w:line="288" w:lineRule="atLeast"/>
        <w:ind w:firstLine="540"/>
        <w:jc w:val="both"/>
        <w:rPr>
          <w:sz w:val="30"/>
          <w:szCs w:val="30"/>
        </w:rPr>
      </w:pPr>
      <w:r w:rsidRPr="00457D16">
        <w:rPr>
          <w:sz w:val="30"/>
          <w:szCs w:val="30"/>
        </w:rPr>
        <w:t>Таким образом, при соблюдении совокупности условий, предусмотренных указанными выше нормами Закона № 44-ФЗ и постановления № 1186, существенные условия контракта (одновременное цена и срок исполнения контракта, или только срок, или только цена) могут быть изменены по соглашению сторон.</w:t>
      </w:r>
    </w:p>
    <w:p w:rsidR="00457D16" w:rsidRPr="00457D16" w:rsidRDefault="00457D16" w:rsidP="00457D16">
      <w:pPr>
        <w:shd w:val="clear" w:color="auto" w:fill="FFFFFF"/>
        <w:spacing w:line="288" w:lineRule="atLeast"/>
        <w:ind w:firstLine="540"/>
        <w:jc w:val="both"/>
        <w:rPr>
          <w:sz w:val="30"/>
          <w:szCs w:val="30"/>
        </w:rPr>
      </w:pPr>
      <w:r w:rsidRPr="00457D16">
        <w:rPr>
          <w:sz w:val="30"/>
          <w:szCs w:val="30"/>
        </w:rPr>
        <w:t xml:space="preserve">Пунктом 9 части 1 статьи 95 Закона № 44-ФЗ предусмотрено, что изменение существенных условий контракта при его исполнении допускается, если контракт,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по независящим от сторон контракта обстоятельствам, влекущим невозможность его исполнения, в том числе необходимость внесения изменений в проектную документацию, либо по вине подрядчика не исполнен в установленный в контракте срок, </w:t>
      </w:r>
      <w:r w:rsidRPr="00457D16">
        <w:rPr>
          <w:sz w:val="30"/>
          <w:szCs w:val="30"/>
        </w:rPr>
        <w:lastRenderedPageBreak/>
        <w:t>допускается однократное изменение срока исполнения контракта на срок, не превышающий срока исполнения контракта, предусмотренного при его заключении. При этом в случае, если обеспечение исполнения контракта осуществлено путем внесения денежных средств, по соглашению сторон определяется новый срок возврата заказчиком подрядчику денежных средств, внесенных в качестве обеспечения исполнения контракта. В случае неисполнения контракта в срок по вине подрядчика предусмотренное настоящим пунктом изменение срока осуществляется при условии отсутствия не исполненных подрядчиком требований об уплате неустоек (штрафов, пеней), предъявленных заказчиком в соответствии с настоящим Федеральным законом, предоставления подрядчиком в соответствии с настоящим Федеральным законом обеспечения исполнения контракта.</w:t>
      </w:r>
    </w:p>
    <w:p w:rsidR="00457D16" w:rsidRPr="00457D16" w:rsidRDefault="00457D16" w:rsidP="00457D16">
      <w:pPr>
        <w:shd w:val="clear" w:color="auto" w:fill="FFFFFF"/>
        <w:spacing w:line="288" w:lineRule="atLeast"/>
        <w:ind w:firstLine="540"/>
        <w:jc w:val="both"/>
        <w:rPr>
          <w:sz w:val="30"/>
          <w:szCs w:val="30"/>
        </w:rPr>
      </w:pPr>
      <w:r w:rsidRPr="00457D16">
        <w:rPr>
          <w:sz w:val="30"/>
          <w:szCs w:val="30"/>
        </w:rPr>
        <w:t>Таким образом, пунктом 9 части 1 статьи 95 Закона № 44-ФЗ предусмотрено, что если предметом контракта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то однократное изменение срока исполнения контракта на срок, не превышающий срока исполнения контракта, предусмотренного при его заключении, допускается в следующих случаях:</w:t>
      </w:r>
    </w:p>
    <w:p w:rsidR="00457D16" w:rsidRPr="00457D16" w:rsidRDefault="00457D16" w:rsidP="00457D16">
      <w:pPr>
        <w:shd w:val="clear" w:color="auto" w:fill="FFFFFF"/>
        <w:spacing w:line="288" w:lineRule="atLeast"/>
        <w:ind w:firstLine="540"/>
        <w:jc w:val="both"/>
        <w:rPr>
          <w:sz w:val="30"/>
          <w:szCs w:val="30"/>
        </w:rPr>
      </w:pPr>
      <w:r w:rsidRPr="00457D16">
        <w:rPr>
          <w:sz w:val="30"/>
          <w:szCs w:val="30"/>
        </w:rPr>
        <w:t>возникновение независящих от сторон контракта обстоятельств, влекущих невозможность его исполнения, в том числе необходимость внесения изменений в проектную документацию;</w:t>
      </w:r>
    </w:p>
    <w:p w:rsidR="00457D16" w:rsidRPr="00457D16" w:rsidRDefault="00457D16" w:rsidP="00457D16">
      <w:pPr>
        <w:shd w:val="clear" w:color="auto" w:fill="FFFFFF"/>
        <w:spacing w:line="288" w:lineRule="atLeast"/>
        <w:ind w:firstLine="540"/>
        <w:jc w:val="both"/>
        <w:rPr>
          <w:sz w:val="30"/>
          <w:szCs w:val="30"/>
        </w:rPr>
      </w:pPr>
      <w:r w:rsidRPr="00457D16">
        <w:rPr>
          <w:sz w:val="30"/>
          <w:szCs w:val="30"/>
        </w:rPr>
        <w:t>если контракт не исполняется в установленный срок по вине подрядчика. При этом изменение срока осуществляется при условии отсутствия не исполненных подрядчиком требований об уплате неустоек (штрафов, пеней), предъявленных заказчиком в соответствии с Законом № 44-ФЗ.</w:t>
      </w:r>
    </w:p>
    <w:p w:rsidR="00457D16" w:rsidRPr="00457D16" w:rsidRDefault="00457D16" w:rsidP="00457D16">
      <w:pPr>
        <w:shd w:val="clear" w:color="auto" w:fill="FFFFFF"/>
        <w:spacing w:line="288" w:lineRule="atLeast"/>
        <w:ind w:firstLine="540"/>
        <w:jc w:val="both"/>
        <w:rPr>
          <w:sz w:val="30"/>
          <w:szCs w:val="30"/>
        </w:rPr>
      </w:pPr>
      <w:r w:rsidRPr="00457D16">
        <w:rPr>
          <w:sz w:val="30"/>
          <w:szCs w:val="30"/>
        </w:rPr>
        <w:t>При принятии решения, предусмотренного пунктами 8, 9 части 1 статьи 95 Закона № 44-ФЗ, необходимо учитывать, что согласно пункту 2 статьи 72 Бюджетного кодекса Российской Федерации государственные (муниципальные) контракты заключаются в соответствии с планом-графиком закупок товаров, работ, услуг для обеспечения государственных (муниципальных) нужд, сформированным и утвержденным в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и оплачиваются в пределах лимитов бюджетных обязательств.</w:t>
      </w:r>
    </w:p>
    <w:p w:rsidR="00457D16" w:rsidRPr="00457D16" w:rsidRDefault="00457D16" w:rsidP="00457D16">
      <w:pPr>
        <w:shd w:val="clear" w:color="auto" w:fill="FFFFFF"/>
        <w:spacing w:line="288" w:lineRule="atLeast"/>
        <w:ind w:firstLine="540"/>
        <w:jc w:val="both"/>
        <w:rPr>
          <w:sz w:val="30"/>
          <w:szCs w:val="30"/>
        </w:rPr>
      </w:pPr>
      <w:r w:rsidRPr="00457D16">
        <w:rPr>
          <w:sz w:val="30"/>
          <w:szCs w:val="30"/>
        </w:rPr>
        <w:t>Дополнительно отмечаем, что Минстроем России утвержден приказ от 23 декабря 2019 г. № 841/</w:t>
      </w:r>
      <w:proofErr w:type="spellStart"/>
      <w:r w:rsidRPr="00457D16">
        <w:rPr>
          <w:sz w:val="30"/>
          <w:szCs w:val="30"/>
        </w:rPr>
        <w:t>пр</w:t>
      </w:r>
      <w:proofErr w:type="spellEnd"/>
      <w:r w:rsidRPr="00457D16">
        <w:rPr>
          <w:sz w:val="30"/>
          <w:szCs w:val="30"/>
        </w:rPr>
        <w:t xml:space="preserve"> "Об утверждении Порядка определения начальной (максимальной) цены контракта, цены </w:t>
      </w:r>
      <w:r w:rsidRPr="00457D16">
        <w:rPr>
          <w:sz w:val="30"/>
          <w:szCs w:val="30"/>
        </w:rPr>
        <w:lastRenderedPageBreak/>
        <w:t>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и Методики составления сметы контракта, предметом которого являются строительство, реконструкция объектов капитального строительства", который вступил в силу 15 февраля 2020 года.</w:t>
      </w:r>
    </w:p>
    <w:p w:rsidR="00457D16" w:rsidRPr="00457D16" w:rsidRDefault="00457D16" w:rsidP="00457D16">
      <w:pPr>
        <w:shd w:val="clear" w:color="auto" w:fill="FFFFFF"/>
        <w:spacing w:line="288" w:lineRule="atLeast"/>
        <w:rPr>
          <w:sz w:val="30"/>
          <w:szCs w:val="30"/>
        </w:rPr>
      </w:pPr>
      <w:r w:rsidRPr="00457D16">
        <w:rPr>
          <w:sz w:val="30"/>
          <w:szCs w:val="30"/>
        </w:rPr>
        <w:t> </w:t>
      </w:r>
    </w:p>
    <w:p w:rsidR="00457D16" w:rsidRPr="00457D16" w:rsidRDefault="00457D16" w:rsidP="00457D16">
      <w:pPr>
        <w:shd w:val="clear" w:color="auto" w:fill="FFFFFF"/>
        <w:spacing w:line="288" w:lineRule="atLeast"/>
        <w:jc w:val="right"/>
        <w:rPr>
          <w:sz w:val="30"/>
          <w:szCs w:val="30"/>
        </w:rPr>
      </w:pPr>
      <w:r w:rsidRPr="00457D16">
        <w:rPr>
          <w:sz w:val="30"/>
          <w:szCs w:val="30"/>
        </w:rPr>
        <w:t>А.М.ЛАВРОВ</w:t>
      </w:r>
    </w:p>
    <w:p w:rsidR="00457D16" w:rsidRPr="00457D16" w:rsidRDefault="00457D16" w:rsidP="00457D16">
      <w:pPr>
        <w:shd w:val="clear" w:color="auto" w:fill="FFFFFF"/>
        <w:spacing w:line="288" w:lineRule="atLeast"/>
        <w:rPr>
          <w:sz w:val="30"/>
          <w:szCs w:val="30"/>
        </w:rPr>
      </w:pPr>
      <w:r w:rsidRPr="00457D16">
        <w:rPr>
          <w:sz w:val="30"/>
          <w:szCs w:val="30"/>
        </w:rPr>
        <w:t>13.03.2020</w:t>
      </w:r>
    </w:p>
    <w:p w:rsidR="00457D16" w:rsidRPr="00457D16" w:rsidRDefault="00457D16" w:rsidP="00457D16">
      <w:pPr>
        <w:shd w:val="clear" w:color="auto" w:fill="FFFFFF"/>
        <w:spacing w:line="288" w:lineRule="atLeast"/>
        <w:rPr>
          <w:sz w:val="30"/>
          <w:szCs w:val="30"/>
        </w:rPr>
      </w:pPr>
      <w:r w:rsidRPr="00457D16">
        <w:rPr>
          <w:sz w:val="30"/>
          <w:szCs w:val="30"/>
        </w:rPr>
        <w:t> </w:t>
      </w:r>
    </w:p>
    <w:p w:rsidR="00F01971" w:rsidRPr="00457D16" w:rsidRDefault="00F01971"/>
    <w:sectPr w:rsidR="00F01971" w:rsidRPr="00457D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D16"/>
    <w:rsid w:val="00457D16"/>
    <w:rsid w:val="00F019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462DB6-61D0-48F2-8760-C6E35AE9D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7D1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1127</Words>
  <Characters>6429</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2021-06-07T20:06:00Z</dcterms:created>
  <dcterms:modified xsi:type="dcterms:W3CDTF">2021-06-07T20:07:00Z</dcterms:modified>
</cp:coreProperties>
</file>