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B3B" w:rsidRPr="009A4B3B" w:rsidRDefault="009A4B3B" w:rsidP="009A4B3B">
      <w:pPr>
        <w:shd w:val="clear" w:color="auto" w:fill="FFFFFF"/>
        <w:spacing w:line="450" w:lineRule="atLeast"/>
        <w:jc w:val="center"/>
        <w:rPr>
          <w:rFonts w:ascii="Arial" w:hAnsi="Arial" w:cs="Arial"/>
          <w:b/>
          <w:bCs/>
          <w:sz w:val="30"/>
          <w:szCs w:val="30"/>
        </w:rPr>
      </w:pPr>
      <w:r w:rsidRPr="009A4B3B">
        <w:rPr>
          <w:rFonts w:ascii="Arial" w:hAnsi="Arial" w:cs="Arial"/>
          <w:b/>
          <w:bCs/>
          <w:sz w:val="30"/>
          <w:szCs w:val="30"/>
        </w:rPr>
        <w:t>МИНИСТЕРСТВО ФИНАНСОВ РОССИЙСКОЙ ФЕДЕРАЦИИ</w:t>
      </w:r>
    </w:p>
    <w:p w:rsidR="009A4B3B" w:rsidRPr="009A4B3B" w:rsidRDefault="009A4B3B" w:rsidP="009A4B3B">
      <w:pPr>
        <w:shd w:val="clear" w:color="auto" w:fill="FFFFFF"/>
        <w:spacing w:line="450" w:lineRule="atLeast"/>
        <w:jc w:val="center"/>
        <w:rPr>
          <w:rFonts w:ascii="Arial" w:hAnsi="Arial" w:cs="Arial"/>
          <w:b/>
          <w:bCs/>
          <w:sz w:val="30"/>
          <w:szCs w:val="30"/>
        </w:rPr>
      </w:pPr>
      <w:r w:rsidRPr="009A4B3B">
        <w:rPr>
          <w:rFonts w:ascii="Arial" w:hAnsi="Arial" w:cs="Arial"/>
          <w:b/>
          <w:bCs/>
          <w:sz w:val="30"/>
          <w:szCs w:val="30"/>
        </w:rPr>
        <w:t> </w:t>
      </w:r>
    </w:p>
    <w:p w:rsidR="009A4B3B" w:rsidRPr="009A4B3B" w:rsidRDefault="009A4B3B" w:rsidP="009A4B3B">
      <w:pPr>
        <w:shd w:val="clear" w:color="auto" w:fill="FFFFFF"/>
        <w:spacing w:line="450" w:lineRule="atLeast"/>
        <w:jc w:val="center"/>
        <w:rPr>
          <w:rFonts w:ascii="Arial" w:hAnsi="Arial" w:cs="Arial"/>
          <w:b/>
          <w:bCs/>
          <w:sz w:val="30"/>
          <w:szCs w:val="30"/>
        </w:rPr>
      </w:pPr>
      <w:r w:rsidRPr="009A4B3B">
        <w:rPr>
          <w:rFonts w:ascii="Arial" w:hAnsi="Arial" w:cs="Arial"/>
          <w:b/>
          <w:bCs/>
          <w:sz w:val="30"/>
          <w:szCs w:val="30"/>
        </w:rPr>
        <w:t>ПИСЬМО</w:t>
      </w:r>
    </w:p>
    <w:p w:rsidR="009A4B3B" w:rsidRPr="009A4B3B" w:rsidRDefault="009A4B3B" w:rsidP="009A4B3B">
      <w:pPr>
        <w:shd w:val="clear" w:color="auto" w:fill="FFFFFF"/>
        <w:spacing w:line="450" w:lineRule="atLeast"/>
        <w:jc w:val="center"/>
        <w:rPr>
          <w:rFonts w:ascii="Arial" w:hAnsi="Arial" w:cs="Arial"/>
          <w:b/>
          <w:bCs/>
          <w:sz w:val="30"/>
          <w:szCs w:val="30"/>
        </w:rPr>
      </w:pPr>
      <w:r w:rsidRPr="009A4B3B">
        <w:rPr>
          <w:rFonts w:ascii="Arial" w:hAnsi="Arial" w:cs="Arial"/>
          <w:b/>
          <w:bCs/>
          <w:sz w:val="30"/>
          <w:szCs w:val="30"/>
        </w:rPr>
        <w:t>от 16 марта 2020 г. № 24-01-08/19794</w:t>
      </w:r>
      <w:bookmarkStart w:id="0" w:name="_GoBack"/>
      <w:bookmarkEnd w:id="0"/>
    </w:p>
    <w:p w:rsidR="009A4B3B" w:rsidRPr="009A4B3B" w:rsidRDefault="009A4B3B" w:rsidP="009A4B3B">
      <w:pPr>
        <w:shd w:val="clear" w:color="auto" w:fill="FFFFFF"/>
        <w:spacing w:line="288" w:lineRule="atLeast"/>
        <w:rPr>
          <w:sz w:val="30"/>
          <w:szCs w:val="30"/>
        </w:rPr>
      </w:pPr>
      <w:r w:rsidRPr="009A4B3B">
        <w:rPr>
          <w:sz w:val="30"/>
          <w:szCs w:val="30"/>
        </w:rPr>
        <w:t> </w:t>
      </w:r>
    </w:p>
    <w:p w:rsidR="009A4B3B" w:rsidRPr="009A4B3B" w:rsidRDefault="009A4B3B" w:rsidP="009A4B3B">
      <w:pPr>
        <w:shd w:val="clear" w:color="auto" w:fill="FFFFFF"/>
        <w:spacing w:line="288" w:lineRule="atLeast"/>
        <w:ind w:firstLine="540"/>
        <w:jc w:val="both"/>
        <w:rPr>
          <w:sz w:val="30"/>
          <w:szCs w:val="30"/>
        </w:rPr>
      </w:pPr>
      <w:r w:rsidRPr="009A4B3B">
        <w:rPr>
          <w:sz w:val="30"/>
          <w:szCs w:val="30"/>
        </w:rPr>
        <w:t>Департамент бюджетной политики в сфере контрактной системы, рассмотрев в рамках компетенции обращение от 14.02.2020 по вопросу применения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 части осуществления централизованных закупок, сообщает следующее.</w:t>
      </w:r>
    </w:p>
    <w:p w:rsidR="009A4B3B" w:rsidRPr="009A4B3B" w:rsidRDefault="009A4B3B" w:rsidP="009A4B3B">
      <w:pPr>
        <w:shd w:val="clear" w:color="auto" w:fill="FFFFFF"/>
        <w:spacing w:line="288" w:lineRule="atLeast"/>
        <w:ind w:firstLine="540"/>
        <w:jc w:val="both"/>
        <w:rPr>
          <w:sz w:val="30"/>
          <w:szCs w:val="30"/>
        </w:rPr>
      </w:pPr>
      <w:r w:rsidRPr="009A4B3B">
        <w:rPr>
          <w:sz w:val="30"/>
          <w:szCs w:val="30"/>
        </w:rP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14.09.2018 № 194н, Минфином России не осуществляются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9A4B3B" w:rsidRPr="009A4B3B" w:rsidRDefault="009A4B3B" w:rsidP="009A4B3B">
      <w:pPr>
        <w:shd w:val="clear" w:color="auto" w:fill="FFFFFF"/>
        <w:spacing w:line="288" w:lineRule="atLeast"/>
        <w:ind w:firstLine="540"/>
        <w:jc w:val="both"/>
        <w:rPr>
          <w:sz w:val="30"/>
          <w:szCs w:val="30"/>
        </w:rPr>
      </w:pPr>
      <w:r w:rsidRPr="009A4B3B">
        <w:rPr>
          <w:sz w:val="30"/>
          <w:szCs w:val="30"/>
        </w:rPr>
        <w:t xml:space="preserve">Кроме того, в Министерстве, если законодательством Российской Федерации не установлено иное, не рассматриваются по существу обращения по проведению экспертиз договоров, учредительных и иных документов организаций, </w:t>
      </w:r>
      <w:proofErr w:type="gramStart"/>
      <w:r w:rsidRPr="009A4B3B">
        <w:rPr>
          <w:sz w:val="30"/>
          <w:szCs w:val="30"/>
        </w:rPr>
        <w:t>а также</w:t>
      </w:r>
      <w:proofErr w:type="gramEnd"/>
      <w:r w:rsidRPr="009A4B3B">
        <w:rPr>
          <w:sz w:val="30"/>
          <w:szCs w:val="30"/>
        </w:rPr>
        <w:t xml:space="preserve"> по оценке конкретных хозяйственных ситуаций.</w:t>
      </w:r>
    </w:p>
    <w:p w:rsidR="009A4B3B" w:rsidRPr="009A4B3B" w:rsidRDefault="009A4B3B" w:rsidP="009A4B3B">
      <w:pPr>
        <w:shd w:val="clear" w:color="auto" w:fill="FFFFFF"/>
        <w:spacing w:line="288" w:lineRule="atLeast"/>
        <w:ind w:firstLine="540"/>
        <w:jc w:val="both"/>
        <w:rPr>
          <w:sz w:val="30"/>
          <w:szCs w:val="30"/>
        </w:rPr>
      </w:pPr>
      <w:r w:rsidRPr="009A4B3B">
        <w:rPr>
          <w:sz w:val="30"/>
          <w:szCs w:val="30"/>
        </w:rPr>
        <w:t>Вместе с тем в рамках компетенции отмечаем, что положениями статьи 26 Закона № 44-ФЗ предусмотрены различные формы централизации закупок.</w:t>
      </w:r>
    </w:p>
    <w:p w:rsidR="009A4B3B" w:rsidRPr="009A4B3B" w:rsidRDefault="009A4B3B" w:rsidP="009A4B3B">
      <w:pPr>
        <w:shd w:val="clear" w:color="auto" w:fill="FFFFFF"/>
        <w:spacing w:line="288" w:lineRule="atLeast"/>
        <w:ind w:firstLine="540"/>
        <w:jc w:val="both"/>
        <w:rPr>
          <w:sz w:val="30"/>
          <w:szCs w:val="30"/>
        </w:rPr>
      </w:pPr>
      <w:r w:rsidRPr="009A4B3B">
        <w:rPr>
          <w:sz w:val="30"/>
          <w:szCs w:val="30"/>
        </w:rPr>
        <w:t>В соответствии с частью 3 статьи 26 Закона № 44-ФЗ установлено, что местной администрацией полномочия на определение поставщиков (подрядчиков, исполнителей) для нескольких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местного самоуправления, муниципальных казенных учреждений, могут быть возложены соответственно на муниципальный орган, муниципальное казенное учреждение или несколько указанных органов, учреждений.</w:t>
      </w:r>
    </w:p>
    <w:p w:rsidR="009A4B3B" w:rsidRPr="009A4B3B" w:rsidRDefault="009A4B3B" w:rsidP="009A4B3B">
      <w:pPr>
        <w:shd w:val="clear" w:color="auto" w:fill="FFFFFF"/>
        <w:spacing w:line="288" w:lineRule="atLeast"/>
        <w:ind w:firstLine="540"/>
        <w:jc w:val="both"/>
        <w:rPr>
          <w:sz w:val="30"/>
          <w:szCs w:val="30"/>
        </w:rPr>
      </w:pPr>
      <w:r w:rsidRPr="009A4B3B">
        <w:rPr>
          <w:sz w:val="30"/>
          <w:szCs w:val="30"/>
        </w:rPr>
        <w:lastRenderedPageBreak/>
        <w:t>Учитывая изложенное, местная администрация вправе наделить муниципальный орган, муниципальное казенное учреждение или несколько указанных органов, учреждений полномочиями на:</w:t>
      </w:r>
    </w:p>
    <w:p w:rsidR="009A4B3B" w:rsidRPr="009A4B3B" w:rsidRDefault="009A4B3B" w:rsidP="009A4B3B">
      <w:pPr>
        <w:shd w:val="clear" w:color="auto" w:fill="FFFFFF"/>
        <w:spacing w:line="288" w:lineRule="atLeast"/>
        <w:ind w:firstLine="540"/>
        <w:jc w:val="both"/>
        <w:rPr>
          <w:sz w:val="30"/>
          <w:szCs w:val="30"/>
        </w:rPr>
      </w:pPr>
      <w:r w:rsidRPr="009A4B3B">
        <w:rPr>
          <w:sz w:val="30"/>
          <w:szCs w:val="30"/>
        </w:rPr>
        <w:t>- определение поставщиков (подрядчиков, исполнителей) для нескольких муниципальных органов, муниципальных казенных, бюджетных учреждений и муниципальных унитарных предприятий;</w:t>
      </w:r>
    </w:p>
    <w:p w:rsidR="009A4B3B" w:rsidRPr="009A4B3B" w:rsidRDefault="009A4B3B" w:rsidP="009A4B3B">
      <w:pPr>
        <w:shd w:val="clear" w:color="auto" w:fill="FFFFFF"/>
        <w:spacing w:line="288" w:lineRule="atLeast"/>
        <w:ind w:firstLine="540"/>
        <w:jc w:val="both"/>
        <w:rPr>
          <w:sz w:val="30"/>
          <w:szCs w:val="30"/>
        </w:rPr>
      </w:pPr>
      <w:r w:rsidRPr="009A4B3B">
        <w:rPr>
          <w:sz w:val="30"/>
          <w:szCs w:val="30"/>
        </w:rPr>
        <w:t>- планирование закупок, определение поставщиков (подрядчиков, исполнителей), заключение муниципальных контрактов, их исполнение, в том числе приемку поставленных товаров, выполненных работ (их результатов), оказанных услуг, обеспечение их оплаты для нескольких органов местного самоуправления, муниципальных казенных учреждений.</w:t>
      </w:r>
    </w:p>
    <w:p w:rsidR="009A4B3B" w:rsidRPr="009A4B3B" w:rsidRDefault="009A4B3B" w:rsidP="009A4B3B">
      <w:pPr>
        <w:shd w:val="clear" w:color="auto" w:fill="FFFFFF"/>
        <w:spacing w:line="288" w:lineRule="atLeast"/>
        <w:rPr>
          <w:sz w:val="30"/>
          <w:szCs w:val="30"/>
        </w:rPr>
      </w:pPr>
      <w:r w:rsidRPr="009A4B3B">
        <w:rPr>
          <w:sz w:val="30"/>
          <w:szCs w:val="30"/>
        </w:rPr>
        <w:t> </w:t>
      </w:r>
    </w:p>
    <w:p w:rsidR="009A4B3B" w:rsidRPr="009A4B3B" w:rsidRDefault="009A4B3B" w:rsidP="009A4B3B">
      <w:pPr>
        <w:shd w:val="clear" w:color="auto" w:fill="FFFFFF"/>
        <w:spacing w:line="288" w:lineRule="atLeast"/>
        <w:jc w:val="right"/>
        <w:rPr>
          <w:sz w:val="30"/>
          <w:szCs w:val="30"/>
        </w:rPr>
      </w:pPr>
      <w:r w:rsidRPr="009A4B3B">
        <w:rPr>
          <w:sz w:val="30"/>
          <w:szCs w:val="30"/>
        </w:rPr>
        <w:t>Заместитель директора Департамента</w:t>
      </w:r>
    </w:p>
    <w:p w:rsidR="009A4B3B" w:rsidRPr="009A4B3B" w:rsidRDefault="009A4B3B" w:rsidP="009A4B3B">
      <w:pPr>
        <w:shd w:val="clear" w:color="auto" w:fill="FFFFFF"/>
        <w:spacing w:line="288" w:lineRule="atLeast"/>
        <w:jc w:val="right"/>
        <w:rPr>
          <w:sz w:val="30"/>
          <w:szCs w:val="30"/>
        </w:rPr>
      </w:pPr>
      <w:r w:rsidRPr="009A4B3B">
        <w:rPr>
          <w:sz w:val="30"/>
          <w:szCs w:val="30"/>
        </w:rPr>
        <w:t>Д.А.ГОТОВЦЕВ</w:t>
      </w:r>
    </w:p>
    <w:p w:rsidR="009A4B3B" w:rsidRPr="009A4B3B" w:rsidRDefault="009A4B3B" w:rsidP="009A4B3B">
      <w:pPr>
        <w:shd w:val="clear" w:color="auto" w:fill="FFFFFF"/>
        <w:spacing w:line="288" w:lineRule="atLeast"/>
        <w:rPr>
          <w:sz w:val="30"/>
          <w:szCs w:val="30"/>
        </w:rPr>
      </w:pPr>
      <w:r w:rsidRPr="009A4B3B">
        <w:rPr>
          <w:sz w:val="30"/>
          <w:szCs w:val="30"/>
        </w:rPr>
        <w:t>16.03.2020</w:t>
      </w:r>
    </w:p>
    <w:p w:rsidR="009A4B3B" w:rsidRPr="009A4B3B" w:rsidRDefault="009A4B3B" w:rsidP="009A4B3B">
      <w:pPr>
        <w:shd w:val="clear" w:color="auto" w:fill="FFFFFF"/>
        <w:spacing w:line="288" w:lineRule="atLeast"/>
        <w:rPr>
          <w:sz w:val="30"/>
          <w:szCs w:val="30"/>
        </w:rPr>
      </w:pPr>
      <w:r w:rsidRPr="009A4B3B">
        <w:rPr>
          <w:sz w:val="30"/>
          <w:szCs w:val="30"/>
        </w:rPr>
        <w:t> </w:t>
      </w:r>
    </w:p>
    <w:p w:rsidR="009A4B3B" w:rsidRPr="009A4B3B" w:rsidRDefault="009A4B3B" w:rsidP="009A4B3B">
      <w:pPr>
        <w:shd w:val="clear" w:color="auto" w:fill="FFFFFF"/>
        <w:spacing w:line="288" w:lineRule="atLeast"/>
        <w:rPr>
          <w:rFonts w:ascii="Arial" w:hAnsi="Arial" w:cs="Arial"/>
        </w:rPr>
      </w:pPr>
      <w:r w:rsidRPr="009A4B3B">
        <w:rPr>
          <w:sz w:val="30"/>
          <w:szCs w:val="30"/>
        </w:rPr>
        <w:t> </w:t>
      </w:r>
    </w:p>
    <w:p w:rsidR="004D16C1" w:rsidRPr="009A4B3B" w:rsidRDefault="004D16C1"/>
    <w:sectPr w:rsidR="004D16C1" w:rsidRPr="009A4B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B3B"/>
    <w:rsid w:val="004D16C1"/>
    <w:rsid w:val="009A4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23349"/>
  <w15:chartTrackingRefBased/>
  <w15:docId w15:val="{7EA953B5-3AF6-4933-AD71-885BCA3E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B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436</Words>
  <Characters>2489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2021-06-11T10:38:00Z</dcterms:created>
  <dcterms:modified xsi:type="dcterms:W3CDTF">2021-06-11T10:44:00Z</dcterms:modified>
</cp:coreProperties>
</file>