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89" w:rsidRDefault="00AE2389" w:rsidP="00AE238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E2389" w:rsidRDefault="00AE2389" w:rsidP="00AE238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E2389" w:rsidRDefault="00AE2389" w:rsidP="00AE238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AE2389" w:rsidRDefault="00AE2389" w:rsidP="00AE238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1 октября 2020 г. № 24-03-07/86074</w:t>
      </w:r>
    </w:p>
    <w:p w:rsidR="00AE2389" w:rsidRDefault="00AE2389" w:rsidP="00AE2389">
      <w:pPr>
        <w:rPr>
          <w:rFonts w:ascii="Verdana" w:hAnsi="Verdana"/>
          <w:sz w:val="21"/>
          <w:szCs w:val="21"/>
        </w:rPr>
      </w:pPr>
      <w:r>
        <w:t> 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Минфин России, рассмотрев обращение по вопросу о применении Федерального </w:t>
      </w:r>
      <w:r w:rsidRPr="00AE2389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E2389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AE2389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Минфин России считает возможным сообщить следующее.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Федеральным </w:t>
      </w:r>
      <w:r w:rsidRPr="00AE2389">
        <w:t>законом</w:t>
      </w:r>
      <w:r>
        <w:t xml:space="preserve">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 (</w:t>
      </w:r>
      <w:r w:rsidRPr="00AE2389">
        <w:t>часть 42.1 статьи 112</w:t>
      </w:r>
      <w:r>
        <w:t xml:space="preserve"> Закона № 44-ФЗ).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Положения </w:t>
      </w:r>
      <w:r w:rsidRPr="00AE2389">
        <w:t>части 42.1 статьи 112</w:t>
      </w:r>
      <w:r>
        <w:t xml:space="preserve"> Закона № 44-ФЗ (в редакции Закона № 98-ФЗ) распространяются в том числе на контракты, заключенные до 1 апреля 2020 г.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реализацию указанных изменений </w:t>
      </w:r>
      <w:r w:rsidRPr="00AE2389">
        <w:t>Закона</w:t>
      </w:r>
      <w:r>
        <w:t xml:space="preserve"> № 44-ФЗ </w:t>
      </w:r>
      <w:r w:rsidRPr="00AE2389">
        <w:t>постановлением</w:t>
      </w:r>
      <w:r>
        <w:t xml:space="preserve"> Правительства Российской Федерации от 26 апреля 2020 г. № 591 были внесены изменения в </w:t>
      </w:r>
      <w:r w:rsidRPr="00AE2389">
        <w:t>Правила</w:t>
      </w:r>
      <w: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 4 июля 2018 г. № 783 (далее - Правила).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AE2389">
        <w:t>пунктом 2</w:t>
      </w:r>
      <w:r>
        <w:t xml:space="preserve">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б) в 2020 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отмечаем, что случай заключения дополнительного соглашения на основании </w:t>
      </w:r>
      <w:r w:rsidRPr="00AE2389">
        <w:t>части 7 статьи 95</w:t>
      </w:r>
      <w:r>
        <w:t xml:space="preserve"> Закона № 44-ФЗ не включен в перечень исключений, предусмотренный вышеуказанным </w:t>
      </w:r>
      <w:r w:rsidRPr="00AE2389">
        <w:t>пунктом</w:t>
      </w:r>
      <w:r>
        <w:t xml:space="preserve"> Правил.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необходимо отметить, что согласно </w:t>
      </w:r>
      <w:r w:rsidRPr="00AE2389">
        <w:t>части 9 статьи 34</w:t>
      </w:r>
      <w:r>
        <w:t xml:space="preserve"> Закона №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этом, как следует из совместного </w:t>
      </w:r>
      <w:r w:rsidRPr="00AE2389">
        <w:t>письма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",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носит чрезвычайный и непредотвратимый характер, в связи с чем является обстоятельством непреодолимой силы.</w:t>
      </w:r>
    </w:p>
    <w:p w:rsidR="00AE2389" w:rsidRDefault="00AE2389" w:rsidP="00AE238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Дополнительно отмечаем, что Федеральным </w:t>
      </w:r>
      <w:r w:rsidRPr="00AE2389">
        <w:t>законом</w:t>
      </w:r>
      <w:r>
        <w:t xml:space="preserve"> от 1 апреля 2020 г. № 98-ФЗ внесены изменения в Закон № 44-ФЗ, предусматривающие возможность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 зависящие от сторон контракта обстоятельства, влекущие невозможность его исполнения (</w:t>
      </w:r>
      <w:r w:rsidRPr="00AE2389">
        <w:t xml:space="preserve">часть 65 </w:t>
      </w:r>
      <w:bookmarkStart w:id="0" w:name="_GoBack"/>
      <w:bookmarkEnd w:id="0"/>
      <w:r w:rsidRPr="00AE2389">
        <w:t>статьи 112</w:t>
      </w:r>
      <w:r>
        <w:t xml:space="preserve"> Закона №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</w:t>
      </w:r>
    </w:p>
    <w:p w:rsidR="00AE2389" w:rsidRDefault="00AE2389" w:rsidP="00AE2389">
      <w:pPr>
        <w:rPr>
          <w:rFonts w:ascii="Verdana" w:hAnsi="Verdana"/>
          <w:sz w:val="21"/>
          <w:szCs w:val="21"/>
        </w:rPr>
      </w:pPr>
      <w:r>
        <w:t> </w:t>
      </w:r>
    </w:p>
    <w:p w:rsidR="00AE2389" w:rsidRDefault="00AE2389" w:rsidP="00AE2389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AE2389" w:rsidRDefault="00AE2389" w:rsidP="00AE2389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AE2389" w:rsidRDefault="00AE2389" w:rsidP="00AE2389">
      <w:pPr>
        <w:rPr>
          <w:rFonts w:ascii="Verdana" w:hAnsi="Verdana"/>
          <w:sz w:val="21"/>
          <w:szCs w:val="21"/>
        </w:rPr>
      </w:pPr>
      <w:r>
        <w:t>01.10.2020</w:t>
      </w:r>
    </w:p>
    <w:p w:rsidR="00AE2389" w:rsidRDefault="00AE2389" w:rsidP="00AE2389">
      <w:pPr>
        <w:rPr>
          <w:rFonts w:ascii="Verdana" w:hAnsi="Verdana"/>
          <w:sz w:val="21"/>
          <w:szCs w:val="21"/>
        </w:rPr>
      </w:pPr>
      <w:r>
        <w:t> </w:t>
      </w:r>
    </w:p>
    <w:p w:rsidR="00AE2389" w:rsidRDefault="00AE2389" w:rsidP="00AE2389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873E7" w:rsidRDefault="001873E7"/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9"/>
    <w:rsid w:val="001873E7"/>
    <w:rsid w:val="00A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F18E-67E5-4C5B-8B5F-346DC34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2021-06-17T10:20:00Z</dcterms:created>
  <dcterms:modified xsi:type="dcterms:W3CDTF">2021-06-17T10:22:00Z</dcterms:modified>
</cp:coreProperties>
</file>