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C3" w:rsidRPr="00FF3B9A" w:rsidRDefault="00AC11C3" w:rsidP="00AC11C3">
      <w:pPr>
        <w:shd w:val="clear" w:color="auto" w:fill="FFFFFF"/>
        <w:spacing w:line="450" w:lineRule="atLeast"/>
        <w:rPr>
          <w:color w:val="000000"/>
          <w:sz w:val="30"/>
          <w:szCs w:val="30"/>
        </w:rPr>
      </w:pPr>
    </w:p>
    <w:p w:rsidR="00AC11C3" w:rsidRDefault="00AC11C3" w:rsidP="00AC11C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C11C3" w:rsidRDefault="00AC11C3" w:rsidP="00AC11C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AC11C3" w:rsidRDefault="00AC11C3" w:rsidP="00AC11C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AC11C3" w:rsidRDefault="00AC11C3" w:rsidP="00AC11C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31 марта 2020 г. № 24-02-08/25450</w:t>
      </w:r>
    </w:p>
    <w:p w:rsidR="00AC11C3" w:rsidRDefault="00AC11C3" w:rsidP="00AC11C3">
      <w:pPr>
        <w:rPr>
          <w:rFonts w:ascii="Verdana" w:hAnsi="Verdana"/>
          <w:sz w:val="21"/>
          <w:szCs w:val="21"/>
        </w:rPr>
      </w:pPr>
      <w:r>
        <w:t> 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26.02.2020 по вопросу о возможности закупки услуг по страхованию гражданской ответственности владельцев транспортных средств с учетом особенностей, установленных </w:t>
      </w:r>
      <w:r w:rsidRPr="00AC11C3">
        <w:t>частью 24 статьи 22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C11C3">
        <w:t>пунктами 11.8</w:t>
      </w:r>
      <w:r>
        <w:t xml:space="preserve"> и </w:t>
      </w:r>
      <w:r w:rsidRPr="00AC11C3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Департамент считает возможным по изложенному в обращении вопросу сообщить следующее.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AC11C3">
        <w:t>части 2 статьи 34</w:t>
      </w:r>
      <w:r>
        <w:t xml:space="preserve"> Закона о контрактной системе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r w:rsidRPr="00AC11C3">
        <w:t>частью 24 статьи 22</w:t>
      </w:r>
      <w:r>
        <w:t xml:space="preserve"> 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C11C3">
        <w:t>частью 24 статьи 22</w:t>
      </w:r>
      <w:r>
        <w:t xml:space="preserve"> Закона о контрактной системе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</w:t>
      </w:r>
      <w:r w:rsidRPr="00AC11C3">
        <w:t>статьей 19</w:t>
      </w:r>
      <w:r>
        <w:t xml:space="preserve"> Закона о контрактной системе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 При этом положения Закона о контрактной системе,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о контрактной системе не установлено иное.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при закупке любых товаров (работ, услуг), в случае если количество таких товаров невозможно определить, заказчик вправе осуществить закупку по цене за единицу товара (работы, услуги) с учетом требований, предусмотренных </w:t>
      </w:r>
      <w:r w:rsidRPr="00AC11C3">
        <w:t>Законом</w:t>
      </w:r>
      <w:r>
        <w:t xml:space="preserve"> о контрактной системе.</w:t>
      </w:r>
    </w:p>
    <w:p w:rsidR="00AC11C3" w:rsidRDefault="00AC11C3" w:rsidP="00AC11C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Департамент сообщает, что в соответствии с </w:t>
      </w:r>
      <w:r w:rsidRPr="00AC11C3">
        <w:t>пунктом 1</w:t>
      </w:r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№ 331, ФАС России является уполномоченным </w:t>
      </w:r>
      <w:r>
        <w:lastRenderedPageBreak/>
        <w:t xml:space="preserve">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об отсутствии признаков нарушения </w:t>
      </w:r>
      <w:r w:rsidRPr="00AC11C3">
        <w:t>Зако</w:t>
      </w:r>
      <w:bookmarkStart w:id="0" w:name="_GoBack"/>
      <w:bookmarkEnd w:id="0"/>
      <w:r w:rsidRPr="00AC11C3">
        <w:t>на</w:t>
      </w:r>
      <w:r>
        <w:t xml:space="preserve"> о контрактной системе рассматривается ФАС России при проведении контрольных мероприятий в каждом конкретном случае исходя из обстоятельств дела.</w:t>
      </w:r>
    </w:p>
    <w:p w:rsidR="00AC11C3" w:rsidRDefault="00AC11C3" w:rsidP="00AC11C3">
      <w:pPr>
        <w:rPr>
          <w:rFonts w:ascii="Verdana" w:hAnsi="Verdana"/>
          <w:sz w:val="21"/>
          <w:szCs w:val="21"/>
        </w:rPr>
      </w:pPr>
      <w:r>
        <w:t> </w:t>
      </w:r>
    </w:p>
    <w:p w:rsidR="00AC11C3" w:rsidRDefault="00AC11C3" w:rsidP="00AC11C3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AC11C3" w:rsidRDefault="00AC11C3" w:rsidP="00AC11C3">
      <w:pPr>
        <w:jc w:val="right"/>
        <w:rPr>
          <w:rFonts w:ascii="Verdana" w:hAnsi="Verdana"/>
          <w:sz w:val="21"/>
          <w:szCs w:val="21"/>
        </w:rPr>
      </w:pPr>
      <w:r>
        <w:t>И.Ю.КУСТ</w:t>
      </w:r>
    </w:p>
    <w:p w:rsidR="00AC11C3" w:rsidRDefault="00AC11C3" w:rsidP="00AC11C3">
      <w:pPr>
        <w:rPr>
          <w:rFonts w:ascii="Verdana" w:hAnsi="Verdana"/>
          <w:sz w:val="21"/>
          <w:szCs w:val="21"/>
        </w:rPr>
      </w:pPr>
      <w:r>
        <w:t>31.03.2020</w:t>
      </w:r>
    </w:p>
    <w:p w:rsidR="00AC11C3" w:rsidRDefault="00AC11C3" w:rsidP="00AC11C3">
      <w:pPr>
        <w:rPr>
          <w:rFonts w:ascii="Verdana" w:hAnsi="Verdana"/>
          <w:sz w:val="21"/>
          <w:szCs w:val="21"/>
        </w:rPr>
      </w:pPr>
      <w:r>
        <w:t> </w:t>
      </w:r>
    </w:p>
    <w:p w:rsidR="00AC11C3" w:rsidRDefault="00AC11C3"/>
    <w:sectPr w:rsidR="00AC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C3"/>
    <w:rsid w:val="00A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F9B5-4D8E-4EDF-83F4-1D0D459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2021-06-22T09:52:00Z</dcterms:created>
  <dcterms:modified xsi:type="dcterms:W3CDTF">2021-06-22T09:59:00Z</dcterms:modified>
</cp:coreProperties>
</file>