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A61" w:rsidRPr="00C54A61" w:rsidRDefault="00C54A61" w:rsidP="00C54A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bookmarkStart w:id="0" w:name="_GoBack"/>
      <w:r w:rsidRPr="00C54A61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C54A61" w:rsidRPr="00C54A61" w:rsidRDefault="00C54A61" w:rsidP="00C54A61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54A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СТРОИТЕЛЬСТВА И ЖИЛИЩНО-КОММУНАЛЬНОГО</w:t>
      </w:r>
    </w:p>
    <w:p w:rsidR="00C54A61" w:rsidRPr="00C54A61" w:rsidRDefault="00C54A61" w:rsidP="00C54A61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54A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ХОЗЯЙСТВА РОССИЙСКОЙ ФЕДЕРАЦИИ</w:t>
      </w:r>
    </w:p>
    <w:p w:rsidR="00C54A61" w:rsidRPr="00C54A61" w:rsidRDefault="00C54A61" w:rsidP="00C54A61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54A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C54A61" w:rsidRPr="00C54A61" w:rsidRDefault="00C54A61" w:rsidP="00C54A61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54A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C54A61" w:rsidRPr="00C54A61" w:rsidRDefault="00C54A61" w:rsidP="00C54A61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54A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21 августа 2019 г. № 30534-ОД/08</w:t>
      </w:r>
    </w:p>
    <w:p w:rsidR="00C54A61" w:rsidRPr="00C54A61" w:rsidRDefault="00C54A61" w:rsidP="00C54A61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54A61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C54A61" w:rsidRPr="00C54A61" w:rsidRDefault="00C54A61" w:rsidP="00C54A61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54A61">
        <w:rPr>
          <w:rFonts w:ascii="Arial" w:eastAsia="Times New Roman" w:hAnsi="Arial" w:cs="Arial"/>
          <w:sz w:val="26"/>
          <w:szCs w:val="26"/>
          <w:lang w:eastAsia="ru-RU"/>
        </w:rPr>
        <w:t>Департамент градостроительной деятельности и архитектуры Министерства строительства и жилищно-коммунального хозяйства Российской Федерации рассмотрел письмо и сообщает следующее.</w:t>
      </w:r>
    </w:p>
    <w:p w:rsidR="00C54A61" w:rsidRPr="00C54A61" w:rsidRDefault="00C54A61" w:rsidP="00C54A61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54A61">
        <w:rPr>
          <w:rFonts w:ascii="Arial" w:eastAsia="Times New Roman" w:hAnsi="Arial" w:cs="Arial"/>
          <w:sz w:val="26"/>
          <w:szCs w:val="26"/>
          <w:lang w:eastAsia="ru-RU"/>
        </w:rPr>
        <w:t>Согласно подпункту 8 пункта 1 статьи 33 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Федеральный закон № 44-ФЗ) документация о закупке при осуществлении закупки работ по строительству, реконструкции, капитальному ремонту, сносу объекта капитального строительства должна содержать проектную документацию, утвержденную в порядке, установленном законодательством о градостроительной деятельности, за исключением случая, если подготовка проектной документации в соответствии с указанным законодательством не требуется, а также случаев осуществления закупки в соответствии с частями 16 и 16.1 статьи 34 Федерального закона № 44-ФЗ, при которых предметом контракта является в том числе проектирование объекта капитального строительства. Включение проектной документации в документацию о закупке в соответствии с пунктом 1 статьи 33 Федерального закона № 44-ФЗ является надлежащим исполнением требований пунктов 1 - 3 статьи 33 Федерального закона № 44-ФЗ.</w:t>
      </w:r>
    </w:p>
    <w:p w:rsidR="00C54A61" w:rsidRPr="00C54A61" w:rsidRDefault="00C54A61" w:rsidP="00C54A61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54A61">
        <w:rPr>
          <w:rFonts w:ascii="Arial" w:eastAsia="Times New Roman" w:hAnsi="Arial" w:cs="Arial"/>
          <w:sz w:val="26"/>
          <w:szCs w:val="26"/>
          <w:lang w:eastAsia="ru-RU"/>
        </w:rPr>
        <w:t>Согласно части 6 статьи 110.2 Федерального закона № 44-ФЗ объем, содержание работ по контрактам, предметом которых являются строительство, реконструкция объектов капитального строительства, определяются проектной документацией объектов капитального строительства, а также иной технической документацией, предусмотренной такими контрактами. При этом выполнение работ по таким контрактам осуществляется в соответствии с графиком выполнения строительно-монтажных работ, являющимся обязательным приложением к таким контрактам.</w:t>
      </w:r>
    </w:p>
    <w:p w:rsidR="00C54A61" w:rsidRPr="00C54A61" w:rsidRDefault="00C54A61" w:rsidP="00C54A61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54A61">
        <w:rPr>
          <w:rFonts w:ascii="Arial" w:eastAsia="Times New Roman" w:hAnsi="Arial" w:cs="Arial"/>
          <w:sz w:val="26"/>
          <w:szCs w:val="26"/>
          <w:lang w:eastAsia="ru-RU"/>
        </w:rPr>
        <w:t>Согласно пункту 4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 февраля 2008 г. № 87, рабочая документация разрабатывается в целях реализации в процессе строительства архитектурных, технических и технологических решений, содержащихся в проектной документации на объект капитального строительства. Она состоит из документов в текстовой форме, рабочих чертежей, спецификации оборудования и изделий.</w:t>
      </w:r>
    </w:p>
    <w:p w:rsidR="00C54A61" w:rsidRPr="00C54A61" w:rsidRDefault="00C54A61" w:rsidP="00C54A61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54A61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Вместе с тем, в градостроительном законодательстве отсутствует определение "рабочей документации".</w:t>
      </w:r>
    </w:p>
    <w:p w:rsidR="00C54A61" w:rsidRPr="00C54A61" w:rsidRDefault="00C54A61" w:rsidP="00C54A61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54A61">
        <w:rPr>
          <w:rFonts w:ascii="Arial" w:eastAsia="Times New Roman" w:hAnsi="Arial" w:cs="Arial"/>
          <w:sz w:val="26"/>
          <w:szCs w:val="26"/>
          <w:lang w:eastAsia="ru-RU"/>
        </w:rPr>
        <w:t>Следует обратить внимание, что в соответствии с пунктом 2 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года № 1009, письма федеральных органов исполнительной власти не являются нормативными правовыми актами.</w:t>
      </w:r>
    </w:p>
    <w:p w:rsidR="00C54A61" w:rsidRPr="00C54A61" w:rsidRDefault="00C54A61" w:rsidP="00C54A61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54A61">
        <w:rPr>
          <w:rFonts w:ascii="Arial" w:eastAsia="Times New Roman" w:hAnsi="Arial" w:cs="Arial"/>
          <w:sz w:val="26"/>
          <w:szCs w:val="26"/>
          <w:lang w:eastAsia="ru-RU"/>
        </w:rPr>
        <w:t>Следует учитывать, что письма Минстроя России и его структурных подразделений, в которых разъясняются вопросы применения нормативных правовых актов, не содержат правовых норм, не направлены на установление, изменение или отмену правовых норм, а содержащиеся в них разъяснения не могут рассматриваться в качестве общеобязательных государственных предписаний постоянного или временного характера.</w:t>
      </w:r>
    </w:p>
    <w:p w:rsidR="00C54A61" w:rsidRPr="00C54A61" w:rsidRDefault="00C54A61" w:rsidP="00C54A61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54A61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C54A61" w:rsidRPr="00C54A61" w:rsidRDefault="00C54A61" w:rsidP="00C54A61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C54A61">
        <w:rPr>
          <w:rFonts w:ascii="Arial" w:eastAsia="Times New Roman" w:hAnsi="Arial" w:cs="Arial"/>
          <w:sz w:val="26"/>
          <w:szCs w:val="26"/>
          <w:lang w:eastAsia="ru-RU"/>
        </w:rPr>
        <w:t>Заместитель директора</w:t>
      </w:r>
    </w:p>
    <w:p w:rsidR="00C54A61" w:rsidRPr="00C54A61" w:rsidRDefault="00C54A61" w:rsidP="00C54A61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C54A61">
        <w:rPr>
          <w:rFonts w:ascii="Arial" w:eastAsia="Times New Roman" w:hAnsi="Arial" w:cs="Arial"/>
          <w:sz w:val="26"/>
          <w:szCs w:val="26"/>
          <w:lang w:eastAsia="ru-RU"/>
        </w:rPr>
        <w:t>Департамента градостроительной</w:t>
      </w:r>
    </w:p>
    <w:p w:rsidR="00C54A61" w:rsidRPr="00C54A61" w:rsidRDefault="00C54A61" w:rsidP="00C54A61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C54A61">
        <w:rPr>
          <w:rFonts w:ascii="Arial" w:eastAsia="Times New Roman" w:hAnsi="Arial" w:cs="Arial"/>
          <w:sz w:val="26"/>
          <w:szCs w:val="26"/>
          <w:lang w:eastAsia="ru-RU"/>
        </w:rPr>
        <w:t>деятельности и архитектуры</w:t>
      </w:r>
    </w:p>
    <w:p w:rsidR="00C54A61" w:rsidRPr="00C54A61" w:rsidRDefault="00C54A61" w:rsidP="00C54A61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C54A61">
        <w:rPr>
          <w:rFonts w:ascii="Arial" w:eastAsia="Times New Roman" w:hAnsi="Arial" w:cs="Arial"/>
          <w:sz w:val="26"/>
          <w:szCs w:val="26"/>
          <w:lang w:eastAsia="ru-RU"/>
        </w:rPr>
        <w:t>О.А.ДАШКОВА</w:t>
      </w:r>
    </w:p>
    <w:p w:rsidR="00C54A61" w:rsidRPr="00C54A61" w:rsidRDefault="00C54A61" w:rsidP="00C54A61">
      <w:pPr>
        <w:shd w:val="clear" w:color="auto" w:fill="FFFFFF"/>
        <w:spacing w:after="0" w:line="31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54A61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C54A61" w:rsidRPr="00C54A61" w:rsidRDefault="00C54A61" w:rsidP="00C54A6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54A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bookmarkEnd w:id="0"/>
    <w:p w:rsidR="00591B8C" w:rsidRPr="00C54A61" w:rsidRDefault="00591B8C"/>
    <w:sectPr w:rsidR="00591B8C" w:rsidRPr="00C54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A61"/>
    <w:rsid w:val="00591B8C"/>
    <w:rsid w:val="00C5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2CAFA-889B-4D6A-9C63-35456AD6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2021-07-08T12:31:00Z</dcterms:created>
  <dcterms:modified xsi:type="dcterms:W3CDTF">2021-07-08T12:35:00Z</dcterms:modified>
</cp:coreProperties>
</file>