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dst100001"/>
      <w:bookmarkEnd w:id="0"/>
      <w:r>
        <w:rPr>
          <w:rFonts w:ascii="Arial" w:hAnsi="Arial" w:cs="Arial"/>
          <w:b/>
          <w:bCs/>
          <w:color w:val="000000"/>
        </w:rPr>
        <w:t>ФЕДЕРАЛЬНОЕ КАЗНАЧЕЙСТВО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Style w:val="nobr"/>
          <w:rFonts w:ascii="Arial" w:hAnsi="Arial" w:cs="Arial"/>
          <w:b/>
          <w:bCs/>
          <w:color w:val="000000"/>
        </w:rPr>
        <w:t> 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МЕЖРЕГИОНАЛЬНОЕ ОПЕРАЦИОННОЕ УПРАВЛЕНИЕ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ФЕДЕРАЛЬНОГО КАЗНАЧЕЙСТВА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Style w:val="nobr"/>
          <w:rFonts w:ascii="Arial" w:hAnsi="Arial" w:cs="Arial"/>
          <w:b/>
          <w:bCs/>
          <w:color w:val="000000"/>
        </w:rPr>
        <w:t> 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ПИСЬМО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от 3 февраля 2020 г. № </w:t>
      </w:r>
      <w:bookmarkStart w:id="1" w:name="_GoBack"/>
      <w:r>
        <w:rPr>
          <w:rFonts w:ascii="Arial" w:hAnsi="Arial" w:cs="Arial"/>
          <w:b/>
          <w:bCs/>
          <w:color w:val="000000"/>
        </w:rPr>
        <w:t>95-05-06/44</w:t>
      </w:r>
      <w:bookmarkEnd w:id="1"/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Style w:val="nobr"/>
          <w:rFonts w:ascii="Arial" w:hAnsi="Arial" w:cs="Arial"/>
          <w:b/>
          <w:bCs/>
          <w:color w:val="000000"/>
        </w:rPr>
        <w:t> 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ИЗМЕНЕНИИ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ЗАКОНОДАТЕЛЬСТВА В ЧАСТИ ВЕДЕНИЯ РЕЕСТРА КОНТРАКТОВ,</w:t>
      </w:r>
    </w:p>
    <w:p w:rsidR="00DB6066" w:rsidRDefault="00DB6066" w:rsidP="00DB6066">
      <w:pPr>
        <w:shd w:val="clear" w:color="auto" w:fill="FFFFFF"/>
        <w:spacing w:line="360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СОДЕРЖАЩЕГО СВЕДЕНИЯ, СОСТАВЛЯЮЩИЕ ГОСУДАРСТВЕННУЮ ТАЙНУ</w:t>
      </w:r>
    </w:p>
    <w:p w:rsidR="00DB6066" w:rsidRDefault="00DB6066" w:rsidP="00DB6066">
      <w:pPr>
        <w:shd w:val="clear" w:color="auto" w:fill="FFFFFF"/>
        <w:spacing w:line="240" w:lineRule="auto"/>
        <w:jc w:val="center"/>
        <w:rPr>
          <w:rFonts w:ascii="PT Sans" w:hAnsi="PT Sans" w:cs="Times New Roman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Межрегиональное операционное УФК во исполнение поручения Федерального казначейства сообщает о размещении на официальном сайте Межрегионального операционного УФК в разделе "ГИС", подразделе "ЕИС, </w:t>
      </w:r>
      <w:r w:rsidRPr="00DB6066">
        <w:rPr>
          <w:rFonts w:ascii="PT Sans" w:hAnsi="PT Sans"/>
          <w:sz w:val="26"/>
          <w:szCs w:val="26"/>
        </w:rPr>
        <w:t>zakupki.gov.ru</w:t>
      </w:r>
      <w:r>
        <w:rPr>
          <w:rFonts w:ascii="PT Sans" w:hAnsi="PT Sans"/>
          <w:color w:val="000000"/>
          <w:sz w:val="26"/>
          <w:szCs w:val="26"/>
        </w:rPr>
        <w:t>" </w:t>
      </w:r>
      <w:r w:rsidRPr="00DB6066">
        <w:rPr>
          <w:rFonts w:ascii="PT Sans" w:hAnsi="PT Sans"/>
          <w:sz w:val="26"/>
          <w:szCs w:val="26"/>
        </w:rPr>
        <w:t>постановления</w:t>
      </w:r>
      <w:r>
        <w:rPr>
          <w:rFonts w:ascii="PT Sans" w:hAnsi="PT Sans"/>
          <w:color w:val="000000"/>
          <w:sz w:val="26"/>
          <w:szCs w:val="26"/>
        </w:rPr>
        <w:t> Правительства Российской Федерации от 27 декабря 2019 г. № 1906 "О внесении изменений в некоторые акты Прав</w:t>
      </w:r>
      <w:r>
        <w:rPr>
          <w:rFonts w:ascii="PT Sans" w:hAnsi="PT Sans"/>
          <w:color w:val="000000"/>
          <w:sz w:val="26"/>
          <w:szCs w:val="26"/>
        </w:rPr>
        <w:t xml:space="preserve">ительства Российской Федерации" </w:t>
      </w:r>
      <w:r>
        <w:rPr>
          <w:rFonts w:ascii="PT Sans" w:hAnsi="PT Sans"/>
          <w:color w:val="000000"/>
          <w:sz w:val="26"/>
          <w:szCs w:val="26"/>
        </w:rPr>
        <w:t>и </w:t>
      </w:r>
      <w:r w:rsidRPr="00DB6066">
        <w:rPr>
          <w:rFonts w:ascii="PT Sans" w:hAnsi="PT Sans"/>
          <w:sz w:val="26"/>
          <w:szCs w:val="26"/>
        </w:rPr>
        <w:t>приказа</w:t>
      </w:r>
      <w:r>
        <w:rPr>
          <w:rFonts w:ascii="PT Sans" w:hAnsi="PT Sans"/>
          <w:color w:val="000000"/>
          <w:sz w:val="26"/>
          <w:szCs w:val="26"/>
        </w:rPr>
        <w:t> Федерального казначейства от 8 ноября 2019 г. № 31н "О внесении изменений в Порядок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утвержденный приказом Федерального казначейства от 28 ноября 2014 г. № 18н" (далее - Приказ 31н).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При этом Межрегиональное операционное УФК обращает внимание, что: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1. формирование и направление заказчиком сведений, подлежащих включению в реестр контрактов, содержащий сведения, составляющие государственную тайну, и направление Федеральным казначейством заказчику сведений и протоколов осуществляются в соответствии с </w:t>
      </w:r>
      <w:r w:rsidRPr="00DB6066">
        <w:rPr>
          <w:rFonts w:ascii="PT Sans" w:hAnsi="PT Sans"/>
          <w:sz w:val="26"/>
          <w:szCs w:val="26"/>
        </w:rPr>
        <w:t>Порядком</w:t>
      </w:r>
      <w:r>
        <w:rPr>
          <w:rFonts w:ascii="PT Sans" w:hAnsi="PT Sans"/>
          <w:color w:val="000000"/>
          <w:sz w:val="26"/>
          <w:szCs w:val="26"/>
        </w:rPr>
        <w:t> 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утвержденным приказом Федерального казначейства от 28 ноября 2014 г. № 18н.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lastRenderedPageBreak/>
        <w:t>2. </w:t>
      </w:r>
      <w:r w:rsidRPr="00DB6066">
        <w:rPr>
          <w:rFonts w:ascii="PT Sans" w:hAnsi="PT Sans"/>
          <w:sz w:val="26"/>
          <w:szCs w:val="26"/>
        </w:rPr>
        <w:t>Приказом</w:t>
      </w:r>
      <w:r>
        <w:rPr>
          <w:rFonts w:ascii="PT Sans" w:hAnsi="PT Sans"/>
          <w:color w:val="000000"/>
          <w:sz w:val="26"/>
          <w:szCs w:val="26"/>
        </w:rPr>
        <w:t> 31н внесены изменения, в том числе в формы "</w:t>
      </w:r>
      <w:r w:rsidRPr="00DB6066">
        <w:rPr>
          <w:rFonts w:ascii="PT Sans" w:hAnsi="PT Sans"/>
          <w:sz w:val="26"/>
          <w:szCs w:val="26"/>
        </w:rPr>
        <w:t>Сведения</w:t>
      </w:r>
      <w:r>
        <w:rPr>
          <w:rFonts w:ascii="PT Sans" w:hAnsi="PT Sans"/>
          <w:color w:val="000000"/>
          <w:sz w:val="26"/>
          <w:szCs w:val="26"/>
        </w:rPr>
        <w:t> о заключенном контракте (его изменении)", "</w:t>
      </w:r>
      <w:r w:rsidRPr="00DB6066">
        <w:rPr>
          <w:rFonts w:ascii="PT Sans" w:hAnsi="PT Sans"/>
          <w:sz w:val="26"/>
          <w:szCs w:val="26"/>
        </w:rPr>
        <w:t>Сведения</w:t>
      </w:r>
      <w:r>
        <w:rPr>
          <w:rFonts w:ascii="PT Sans" w:hAnsi="PT Sans"/>
          <w:color w:val="000000"/>
          <w:sz w:val="26"/>
          <w:szCs w:val="26"/>
        </w:rPr>
        <w:t> об исполнении (о расторжении) контракта" (далее - сведения о контракте):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- гриф секретности в формах "</w:t>
      </w:r>
      <w:r w:rsidRPr="00DB6066">
        <w:rPr>
          <w:rFonts w:ascii="PT Sans" w:hAnsi="PT Sans"/>
          <w:sz w:val="26"/>
          <w:szCs w:val="26"/>
        </w:rPr>
        <w:t>Сведения</w:t>
      </w:r>
      <w:r>
        <w:rPr>
          <w:rFonts w:ascii="PT Sans" w:hAnsi="PT Sans"/>
          <w:color w:val="000000"/>
          <w:sz w:val="26"/>
          <w:szCs w:val="26"/>
        </w:rPr>
        <w:t> о заключенном контракте (его изменении)", "</w:t>
      </w:r>
      <w:r w:rsidRPr="00DB6066">
        <w:rPr>
          <w:rFonts w:ascii="PT Sans" w:hAnsi="PT Sans"/>
          <w:sz w:val="26"/>
          <w:szCs w:val="26"/>
        </w:rPr>
        <w:t>Сведения</w:t>
      </w:r>
      <w:r>
        <w:rPr>
          <w:rFonts w:ascii="PT Sans" w:hAnsi="PT Sans"/>
          <w:color w:val="000000"/>
          <w:sz w:val="26"/>
          <w:szCs w:val="26"/>
        </w:rPr>
        <w:t> об исполнении (о расторжении) контракта" указывается при наличии;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- закреплена обязательность заполнения полей "Цена за единицу, рублей", "Сумма, рублей" </w:t>
      </w:r>
      <w:r w:rsidRPr="00DB6066">
        <w:rPr>
          <w:rFonts w:ascii="PT Sans" w:hAnsi="PT Sans"/>
          <w:sz w:val="26"/>
          <w:szCs w:val="26"/>
        </w:rPr>
        <w:t>раздела III</w:t>
      </w:r>
      <w:r>
        <w:rPr>
          <w:rFonts w:ascii="PT Sans" w:hAnsi="PT Sans"/>
          <w:color w:val="000000"/>
          <w:sz w:val="26"/>
          <w:szCs w:val="26"/>
        </w:rPr>
        <w:t> формы "Сведения о заключенном контракте (его изменении)";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- в форму "Сведения об исполнении (о расторжении) контракта" добавлены поля "</w:t>
      </w:r>
      <w:r w:rsidRPr="00DB6066">
        <w:rPr>
          <w:rFonts w:ascii="PT Sans" w:hAnsi="PT Sans"/>
          <w:sz w:val="26"/>
          <w:szCs w:val="26"/>
        </w:rPr>
        <w:t>Дата</w:t>
      </w:r>
      <w:r>
        <w:rPr>
          <w:rFonts w:ascii="PT Sans" w:hAnsi="PT Sans"/>
          <w:color w:val="000000"/>
          <w:sz w:val="26"/>
          <w:szCs w:val="26"/>
        </w:rPr>
        <w:t> заключения контракта", "</w:t>
      </w:r>
      <w:r w:rsidRPr="00DB6066">
        <w:rPr>
          <w:rFonts w:ascii="PT Sans" w:hAnsi="PT Sans"/>
          <w:sz w:val="26"/>
          <w:szCs w:val="26"/>
        </w:rPr>
        <w:t>Номер</w:t>
      </w:r>
      <w:r>
        <w:rPr>
          <w:rFonts w:ascii="PT Sans" w:hAnsi="PT Sans"/>
          <w:color w:val="000000"/>
          <w:sz w:val="26"/>
          <w:szCs w:val="26"/>
        </w:rPr>
        <w:t> контракта".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Учитывая изложенное, Межрегиональное операционное УФК сообщает, что сведения о контракте, несоответствующие установленным требованиям с учетом внесенных </w:t>
      </w:r>
      <w:r w:rsidRPr="00DB6066">
        <w:rPr>
          <w:rFonts w:ascii="PT Sans" w:hAnsi="PT Sans"/>
          <w:sz w:val="26"/>
          <w:szCs w:val="26"/>
        </w:rPr>
        <w:t>Приказом</w:t>
      </w:r>
      <w:r>
        <w:rPr>
          <w:rFonts w:ascii="PT Sans" w:hAnsi="PT Sans"/>
          <w:color w:val="000000"/>
          <w:sz w:val="26"/>
          <w:szCs w:val="26"/>
        </w:rPr>
        <w:t> 31н изменений, будут возвращаться без исполнения.</w:t>
      </w:r>
    </w:p>
    <w:p w:rsidR="00DB6066" w:rsidRDefault="00DB6066" w:rsidP="00DB6066">
      <w:pPr>
        <w:shd w:val="clear" w:color="auto" w:fill="FFFFFF"/>
        <w:spacing w:line="315" w:lineRule="atLeast"/>
        <w:ind w:firstLine="540"/>
        <w:jc w:val="both"/>
        <w:rPr>
          <w:rFonts w:ascii="PT Sans" w:hAnsi="PT Sans"/>
          <w:color w:val="000000"/>
          <w:sz w:val="26"/>
          <w:szCs w:val="26"/>
        </w:rPr>
      </w:pPr>
      <w:r>
        <w:rPr>
          <w:rStyle w:val="nobr"/>
          <w:rFonts w:ascii="PT Sans" w:hAnsi="PT Sans"/>
          <w:color w:val="000000"/>
          <w:sz w:val="26"/>
          <w:szCs w:val="26"/>
        </w:rPr>
        <w:t> </w:t>
      </w:r>
    </w:p>
    <w:p w:rsidR="00DB6066" w:rsidRDefault="00DB6066" w:rsidP="00DB6066">
      <w:pPr>
        <w:shd w:val="clear" w:color="auto" w:fill="FFFFFF"/>
        <w:spacing w:line="394" w:lineRule="atLeast"/>
        <w:jc w:val="right"/>
        <w:rPr>
          <w:rFonts w:ascii="PT Sans" w:hAnsi="PT Sans"/>
          <w:color w:val="000000"/>
          <w:sz w:val="26"/>
          <w:szCs w:val="26"/>
        </w:rPr>
      </w:pPr>
      <w:proofErr w:type="spellStart"/>
      <w:r>
        <w:rPr>
          <w:rFonts w:ascii="PT Sans" w:hAnsi="PT Sans"/>
          <w:color w:val="000000"/>
          <w:sz w:val="26"/>
          <w:szCs w:val="26"/>
        </w:rPr>
        <w:t>И.о</w:t>
      </w:r>
      <w:proofErr w:type="spellEnd"/>
      <w:r>
        <w:rPr>
          <w:rFonts w:ascii="PT Sans" w:hAnsi="PT Sans"/>
          <w:color w:val="000000"/>
          <w:sz w:val="26"/>
          <w:szCs w:val="26"/>
        </w:rPr>
        <w:t>. руководителя</w:t>
      </w:r>
    </w:p>
    <w:p w:rsidR="00DB6066" w:rsidRDefault="00DB6066" w:rsidP="00DB6066">
      <w:pPr>
        <w:shd w:val="clear" w:color="auto" w:fill="FFFFFF"/>
        <w:spacing w:line="394" w:lineRule="atLeast"/>
        <w:jc w:val="right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Межрегионального операционного УФК</w:t>
      </w:r>
    </w:p>
    <w:p w:rsidR="00DB6066" w:rsidRDefault="00DB6066" w:rsidP="00DB6066">
      <w:pPr>
        <w:shd w:val="clear" w:color="auto" w:fill="FFFFFF"/>
        <w:spacing w:line="394" w:lineRule="atLeast"/>
        <w:jc w:val="right"/>
        <w:rPr>
          <w:rFonts w:ascii="PT Sans" w:hAnsi="PT Sans"/>
          <w:color w:val="000000"/>
          <w:sz w:val="26"/>
          <w:szCs w:val="26"/>
        </w:rPr>
      </w:pPr>
      <w:r>
        <w:rPr>
          <w:rFonts w:ascii="PT Sans" w:hAnsi="PT Sans"/>
          <w:color w:val="000000"/>
          <w:sz w:val="26"/>
          <w:szCs w:val="26"/>
        </w:rPr>
        <w:t>И.В.НАЗАРОВА</w:t>
      </w:r>
    </w:p>
    <w:p w:rsidR="007A6835" w:rsidRDefault="007A6835"/>
    <w:sectPr w:rsidR="007A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66"/>
    <w:rsid w:val="007A6835"/>
    <w:rsid w:val="00D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0509"/>
  <w15:chartTrackingRefBased/>
  <w15:docId w15:val="{FC7C3D81-1D78-4E74-B3C0-6DA090E1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066"/>
  </w:style>
  <w:style w:type="paragraph" w:styleId="1">
    <w:name w:val="heading 1"/>
    <w:basedOn w:val="a"/>
    <w:link w:val="10"/>
    <w:uiPriority w:val="9"/>
    <w:qFormat/>
    <w:rsid w:val="00DB6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B6066"/>
    <w:rPr>
      <w:color w:val="0000FF"/>
      <w:u w:val="single"/>
    </w:rPr>
  </w:style>
  <w:style w:type="character" w:customStyle="1" w:styleId="nobr">
    <w:name w:val="nobr"/>
    <w:basedOn w:val="a0"/>
    <w:rsid w:val="00D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2021-07-21T09:34:00Z</dcterms:created>
  <dcterms:modified xsi:type="dcterms:W3CDTF">2021-07-21T09:45:00Z</dcterms:modified>
</cp:coreProperties>
</file>