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CD" w:rsidRDefault="00C929CD" w:rsidP="00C929CD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929CD" w:rsidRDefault="00C929CD" w:rsidP="00C929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929CD" w:rsidRDefault="00C929CD" w:rsidP="00C929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929CD" w:rsidRDefault="00C929CD" w:rsidP="00C929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апреля 2020 г. № 24-03-07/34684</w:t>
      </w:r>
    </w:p>
    <w:p w:rsidR="00C929CD" w:rsidRDefault="00C929CD" w:rsidP="00C929CD">
      <w:pPr>
        <w:jc w:val="both"/>
        <w:rPr>
          <w:rFonts w:ascii="Times New Roman" w:hAnsi="Times New Roman" w:cs="Times New Roman"/>
        </w:rPr>
      </w:pPr>
      <w:r>
        <w:t> </w:t>
      </w:r>
    </w:p>
    <w:p w:rsidR="00C929CD" w:rsidRDefault="00C929CD" w:rsidP="00C929CD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ФГБУ по вопросу о порядке применения Федерального </w:t>
      </w:r>
      <w:r w:rsidRPr="00C929CD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обоснования и возможности изменения сроков (графиков) исполнения заключенных контрактов в 2020 году, в рамках своей компетенции сообщает следующее.</w:t>
      </w:r>
    </w:p>
    <w:p w:rsidR="00C929CD" w:rsidRDefault="00C929CD" w:rsidP="00C929CD">
      <w:pPr>
        <w:ind w:firstLine="540"/>
        <w:jc w:val="both"/>
      </w:pPr>
      <w:r>
        <w:t xml:space="preserve">В соответствии с </w:t>
      </w:r>
      <w:r w:rsidRPr="00C929CD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929CD" w:rsidRDefault="00C929CD" w:rsidP="00C929CD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929CD" w:rsidRDefault="00C929CD" w:rsidP="00C929CD">
      <w:pPr>
        <w:ind w:firstLine="540"/>
        <w:jc w:val="both"/>
      </w:pPr>
      <w:r>
        <w:t xml:space="preserve">Вместе с тем полагаем необходимым отметить, что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принят Федеральный </w:t>
      </w:r>
      <w:r w:rsidRPr="00C929CD">
        <w:t>закон</w:t>
      </w:r>
      <w:r>
        <w:t xml:space="preserve"> от 1 апреля 2020 г. №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№ 98-ФЗ).</w:t>
      </w:r>
    </w:p>
    <w:p w:rsidR="00C929CD" w:rsidRDefault="00C929CD" w:rsidP="00C929CD">
      <w:pPr>
        <w:ind w:firstLine="540"/>
        <w:jc w:val="both"/>
      </w:pPr>
      <w:r w:rsidRPr="00C929CD">
        <w:t>Законом</w:t>
      </w:r>
      <w:r>
        <w:t xml:space="preserve"> № 98-ФЗ в том числе внесены изменения в Закон № 44-ФЗ, в соответствии с которыми в 2020 году по соглашению сторон допускается изменение срока исполнения контракта, и (или) цены контракта, и (или) цены единицы товара, работы, услуги (в случае, предусмотренном </w:t>
      </w:r>
      <w:r w:rsidRPr="00C929CD">
        <w:t>частью 24 статьи 22</w:t>
      </w:r>
      <w:r>
        <w:t xml:space="preserve">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исполнения.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настоящей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настоящей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</w:t>
      </w:r>
      <w:r w:rsidRPr="00C929CD">
        <w:t>статьей 96</w:t>
      </w:r>
      <w:r>
        <w:t xml:space="preserve"> Закона № 44-ФЗ при </w:t>
      </w:r>
      <w:r>
        <w:lastRenderedPageBreak/>
        <w:t>определении поставщика (подрядчика, исполнителя) (</w:t>
      </w:r>
      <w:r w:rsidRPr="00C929CD">
        <w:t>часть 65 статьи 112</w:t>
      </w:r>
      <w:r>
        <w:t xml:space="preserve"> Закона № 44-ФЗ в редакции Федерального закона от 24 апреля 2020 г. № 124-ФЗ).</w:t>
      </w:r>
    </w:p>
    <w:p w:rsidR="00C929CD" w:rsidRDefault="00C929CD" w:rsidP="00C929CD">
      <w:pPr>
        <w:ind w:firstLine="540"/>
        <w:jc w:val="both"/>
      </w:pPr>
      <w:r>
        <w:t xml:space="preserve">При этом государственным или муниципальным заказчиком как получателем бюджетных средств предусмотренное </w:t>
      </w:r>
      <w:r w:rsidRPr="00C929CD">
        <w:t>частью 65 статьи 112</w:t>
      </w:r>
      <w:r>
        <w:t xml:space="preserve"> Закона № 44-ФЗ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C929CD" w:rsidRDefault="00C929CD" w:rsidP="00C929CD">
      <w:pPr>
        <w:ind w:firstLine="540"/>
        <w:jc w:val="both"/>
      </w:pPr>
      <w:r>
        <w:t xml:space="preserve">Учитывая, что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является обстоятельством непреодолимой силы, заказчик вправе изменить условия исполнения заключенного контракта в порядке, предусмотренном </w:t>
      </w:r>
      <w:r w:rsidRPr="00C929CD">
        <w:t>частью 65 статьи 112</w:t>
      </w:r>
      <w:r>
        <w:t xml:space="preserve"> Закона № 44-ФЗ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при условии наличия причинно-следственной связи между объектом закупки и его использованием для удовлетворения потребностей, возникших вследствие возникновения обстоятельств непреодолимой силы, и (или) его использованием для предупреждения чрезвычайной ситуации.</w:t>
      </w:r>
    </w:p>
    <w:p w:rsidR="00C929CD" w:rsidRDefault="00C929CD" w:rsidP="00C929CD">
      <w:pPr>
        <w:ind w:firstLine="540"/>
        <w:jc w:val="both"/>
      </w:pPr>
      <w:r>
        <w:t xml:space="preserve">Указанная позиция доведена до всех участников контрактной системы совместным </w:t>
      </w:r>
      <w:r w:rsidRPr="00C929CD">
        <w:t>письмом</w:t>
      </w:r>
      <w:r>
        <w:t xml:space="preserve"> Минфина России № 24-06-05/26578, МЧС России № 219-АГ-70, ФАС России № МЕ/28039/20 от 3 апреля 2020 г. "О позиции Минфина России, МЧС России, ФАС России об осуществлении закупок товара, работы, услуги для обеспечения государственных и муниципальных нужд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".</w:t>
      </w:r>
    </w:p>
    <w:p w:rsidR="00C929CD" w:rsidRDefault="00C929CD" w:rsidP="00C929CD">
      <w:pPr>
        <w:ind w:firstLine="540"/>
        <w:jc w:val="both"/>
      </w:pPr>
      <w:r>
        <w:t xml:space="preserve">Таким образом, </w:t>
      </w:r>
      <w:r w:rsidRPr="00C929CD">
        <w:t>часть 65 статьи 112</w:t>
      </w:r>
      <w:r>
        <w:t xml:space="preserve"> Закона № 44-ФЗ предусматривает возможность по решению Правительства Российской Федерации, высшего исполнительного органа государственной власти субъекта Российской Федерации, местной администрации вносить изменения в заключенные федеральными органами исполнительной власти контракты в части срока исполнения, и (или) цены контракта, и (или) цены единицы товара, работы, услуги (в случае, предусмотренном </w:t>
      </w:r>
      <w:r w:rsidRPr="00C929CD">
        <w:t>частью 24 статьи 22</w:t>
      </w:r>
      <w:r>
        <w:t xml:space="preserve">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возникли независящие от сторон контракта обстоятельства, влекущие невозможность его исполнения, при наличии доведенных в соответствии с бюджетным законодательством Российской Федерации лимитов бюджетных обязательств.</w:t>
      </w:r>
    </w:p>
    <w:p w:rsidR="00C929CD" w:rsidRDefault="00C929CD" w:rsidP="00C929CD">
      <w:pPr>
        <w:jc w:val="both"/>
      </w:pPr>
      <w:r>
        <w:t> </w:t>
      </w:r>
    </w:p>
    <w:p w:rsidR="00C929CD" w:rsidRDefault="00C929CD" w:rsidP="00C929CD">
      <w:pPr>
        <w:jc w:val="right"/>
      </w:pPr>
      <w:r>
        <w:t>Заместитель директора Департамента</w:t>
      </w:r>
    </w:p>
    <w:p w:rsidR="00C929CD" w:rsidRDefault="00C929CD" w:rsidP="00C929CD">
      <w:pPr>
        <w:jc w:val="right"/>
      </w:pPr>
      <w:r>
        <w:t>Д.А.ГОТОВЦЕВ</w:t>
      </w:r>
    </w:p>
    <w:p w:rsidR="00C929CD" w:rsidRDefault="00C929CD" w:rsidP="00C929CD">
      <w:r>
        <w:t>28.04.2020</w:t>
      </w:r>
    </w:p>
    <w:p w:rsidR="00820170" w:rsidRDefault="00820170"/>
    <w:sectPr w:rsidR="0082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A0902"/>
    <w:multiLevelType w:val="multilevel"/>
    <w:tmpl w:val="980E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CD"/>
    <w:rsid w:val="00820170"/>
    <w:rsid w:val="00C9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7158F-EDE7-433B-90B0-03F32DF6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CD"/>
    <w:rPr>
      <w:color w:val="0000FF"/>
      <w:u w:val="single"/>
    </w:rPr>
  </w:style>
  <w:style w:type="paragraph" w:customStyle="1" w:styleId="search-resultstext">
    <w:name w:val="search-results__text"/>
    <w:basedOn w:val="a"/>
    <w:rsid w:val="00C9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929CD"/>
  </w:style>
  <w:style w:type="character" w:customStyle="1" w:styleId="b">
    <w:name w:val="b"/>
    <w:basedOn w:val="a0"/>
    <w:rsid w:val="00C929CD"/>
  </w:style>
  <w:style w:type="paragraph" w:customStyle="1" w:styleId="search-resultslink-inherit">
    <w:name w:val="search-results__link-inherit"/>
    <w:basedOn w:val="a"/>
    <w:rsid w:val="00C9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C9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2021-07-28T09:10:00Z</dcterms:created>
  <dcterms:modified xsi:type="dcterms:W3CDTF">2021-07-28T09:12:00Z</dcterms:modified>
</cp:coreProperties>
</file>