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E7" w:rsidRDefault="00AC11E7" w:rsidP="00AC1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C11E7" w:rsidRDefault="00AC11E7" w:rsidP="00AC1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C11E7" w:rsidRDefault="00AC11E7" w:rsidP="00AC1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C11E7" w:rsidRDefault="00AC11E7" w:rsidP="00AC1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6 февраля 2020 г. № 24-02-08/7574</w:t>
      </w:r>
    </w:p>
    <w:p w:rsidR="00AC11E7" w:rsidRDefault="00AC11E7" w:rsidP="00AC11E7">
      <w:pPr>
        <w:rPr>
          <w:rFonts w:ascii="Times New Roman" w:hAnsi="Times New Roman" w:cs="Times New Roman"/>
        </w:rPr>
      </w:pPr>
      <w:r>
        <w:t> </w:t>
      </w:r>
    </w:p>
    <w:p w:rsidR="00AC11E7" w:rsidRDefault="00AC11E7" w:rsidP="00AC11E7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13.12.2019 по вопросу применения бюджетным учреждением при осуществлении закупок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и Федерального закона от 18.07.2011 № 223-ФЗ "О закупках товаров, работ, услуг отдельными видами юридических лиц" (далее - Закон о контрактной системе, Закон о закупках, Обращение), в рамках компетенции сообщает следующее.</w:t>
      </w:r>
    </w:p>
    <w:p w:rsidR="00AC11E7" w:rsidRDefault="00AC11E7" w:rsidP="00AC11E7">
      <w:pPr>
        <w:ind w:firstLine="540"/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AC11E7" w:rsidRDefault="00AC11E7" w:rsidP="00AC11E7">
      <w:pPr>
        <w:ind w:firstLine="540"/>
        <w:jc w:val="both"/>
      </w:pPr>
      <w:r>
        <w:t>Вместе с тем Департамент считает возможным по изложенному в Обращении вопросу сообщить следующее.</w:t>
      </w:r>
    </w:p>
    <w:p w:rsidR="00AC11E7" w:rsidRDefault="00AC11E7" w:rsidP="00AC11E7">
      <w:pPr>
        <w:ind w:firstLine="540"/>
        <w:jc w:val="both"/>
      </w:pPr>
      <w:r>
        <w:t>Согласно части 1 статьи 15 Закона о контрактной системе бюджетные учреждения осуществляют закупки за счет субсидий, предоставленных из бюджетов бюджетной системы Российской Федерации, и иных средств в соответствии с требованиями Закона о контрактной системе, за исключением случаев, предусмотренных частями 2 и 3 статьи 15 Закона о контрактной системе.</w:t>
      </w:r>
    </w:p>
    <w:p w:rsidR="00AC11E7" w:rsidRDefault="00AC11E7" w:rsidP="00AC11E7">
      <w:pPr>
        <w:ind w:firstLine="540"/>
        <w:jc w:val="both"/>
      </w:pPr>
      <w:r>
        <w:t>В соответствии с частью 2 статьи 15 Закона о контрактной системе при наличии правового акта, принятого бюджетным учреждением в соответствии с частью 3 статьи 2 Закона о закупках и размещенного до начала года в единой информационной системе, данное учреждение вправе осуществлять в соответствующем году закупки в случаях, указанных в пунктах 1 - 3 части 2 статьи 15 Закона о контрактной системе, с соблюдением требований Закона о закупках и указанного правового акта.</w:t>
      </w:r>
    </w:p>
    <w:p w:rsidR="00AC11E7" w:rsidRDefault="00AC11E7" w:rsidP="00AC11E7">
      <w:pPr>
        <w:ind w:firstLine="540"/>
        <w:jc w:val="both"/>
      </w:pPr>
      <w:r>
        <w:t>Частью 3 статьи 15 Закона о контрактной системе установлено, что принятое бюджетным учреждением решение об осуществлении указанных в пунктах 1 - 3 части 2 статьи 15 Закона о контрактной системе закупок в порядке, установленном Законом о контрактной системе, или в соответствии с Законом о закупках не может быть изменено в текущем году.</w:t>
      </w:r>
    </w:p>
    <w:p w:rsidR="00AC11E7" w:rsidRDefault="00AC11E7" w:rsidP="00AC11E7">
      <w:pPr>
        <w:ind w:firstLine="540"/>
        <w:jc w:val="both"/>
      </w:pPr>
      <w:r>
        <w:t>На основании изложенного бюджетные учреждения осуществляют закупки в соответствии с положениями Закона о контрактной системе, за исключением случаев, предусмотренных частями 2 и 3 статьи 5 Закона о контрактной системе. Вместе с тем бюджетное учреждение вправе применять Закон о закупках при совокупности условий, установленных частями 2, 3 статьи 15 Закона о контрактной системе.</w:t>
      </w:r>
    </w:p>
    <w:p w:rsidR="00AC11E7" w:rsidRDefault="00AC11E7" w:rsidP="00AC11E7">
      <w:pPr>
        <w:ind w:firstLine="540"/>
        <w:jc w:val="both"/>
      </w:pPr>
      <w:r>
        <w:lastRenderedPageBreak/>
        <w:t>Согласно части 5 статьи 24 Закона о контрактной системе заказчик выбирает способ определения поставщика (подрядчика, исполнителя) в 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</w:t>
      </w:r>
    </w:p>
    <w:p w:rsidR="00AC11E7" w:rsidRDefault="00AC11E7" w:rsidP="00AC11E7">
      <w:pPr>
        <w:ind w:firstLine="540"/>
        <w:jc w:val="both"/>
      </w:pPr>
      <w:r>
        <w:t>Частью 1 статьи 24 Закона о контрактной системе установлено,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AC11E7" w:rsidRDefault="00AC11E7" w:rsidP="00AC11E7">
      <w:pPr>
        <w:ind w:firstLine="540"/>
        <w:jc w:val="both"/>
      </w:pPr>
      <w:r>
        <w:t>Перечень случаев для осуществления закупки у единственного поставщика (подрядчика, исполнителя) установлен частью 1 статьи 93 Закона о контрактной системе и является исчерпывающим.</w:t>
      </w:r>
    </w:p>
    <w:p w:rsidR="00AC11E7" w:rsidRDefault="00AC11E7" w:rsidP="00AC11E7">
      <w:pPr>
        <w:ind w:firstLine="540"/>
        <w:jc w:val="both"/>
      </w:pPr>
      <w:r>
        <w:t>На основании изложенного заказчики осуществляют закупку посредством применения одного из конкурентных способов определения поставщика (подрядчика, исполнителя) либо путем осуществления закупки у единственного поставщика (подрядчика, исполнителя) исключительно в случаях, предусмотренных статьей 93 Закона о контрактной системе.</w:t>
      </w:r>
    </w:p>
    <w:p w:rsidR="00AC11E7" w:rsidRDefault="00AC11E7" w:rsidP="00AC11E7">
      <w:pPr>
        <w:ind w:firstLine="540"/>
        <w:jc w:val="both"/>
      </w:pPr>
      <w:r>
        <w:t>Пунктом 1 части 2 статьи 1 Закона о закупках установлено, что Закон о закупках устанавливает общие принципы закупки товаров, работ, услуг и основные требования к закупке товаров, работ, услуг, в том числе автономными учреждениями, независимо от источника денежных средств, за счет которых осуществляется закупка, за исключением случаев, установленных статьей 15 Закона о контрактной системе.</w:t>
      </w:r>
    </w:p>
    <w:p w:rsidR="00AC11E7" w:rsidRDefault="00AC11E7" w:rsidP="00AC11E7">
      <w:pPr>
        <w:ind w:firstLine="540"/>
        <w:jc w:val="both"/>
      </w:pPr>
      <w:r>
        <w:t>В соответствии с частью 2 статьи 2 Закона о закупках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о закупках,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AC11E7" w:rsidRDefault="00AC11E7" w:rsidP="00AC11E7">
      <w:pPr>
        <w:ind w:firstLine="540"/>
        <w:jc w:val="both"/>
      </w:pPr>
      <w:r>
        <w:t>Частью 2 статьи 3 Закона о закупках установлено, что положением о закупке предусматриваются конкурентные и неконкурентные закупки, устанавливается порядок осуществления таких закупок с учетом положений Закона о закупках. При этом согласно части 3.1 статьи 3 Закона о закупках конкурентные закупки осуществляются следующими способами:</w:t>
      </w:r>
    </w:p>
    <w:p w:rsidR="00AC11E7" w:rsidRDefault="00AC11E7" w:rsidP="00AC11E7">
      <w:pPr>
        <w:ind w:firstLine="540"/>
        <w:jc w:val="both"/>
      </w:pPr>
      <w:r>
        <w:t>1) путем проведения торгов (конкурс (открытый конкурс, конкурс в электронной форме, закрытый конкурс), аукцион (открытый аукцион, аукцион в электронной форме, закрытый аукцион), запрос котировок (запрос котировок в электронной форме, закрытый запрос котировок), запрос предложений (запрос предложений в электронной форме, закрытый запрос предложений));</w:t>
      </w:r>
    </w:p>
    <w:p w:rsidR="00AC11E7" w:rsidRDefault="00AC11E7" w:rsidP="00AC11E7">
      <w:pPr>
        <w:ind w:firstLine="540"/>
        <w:jc w:val="both"/>
      </w:pPr>
      <w:r>
        <w:t>2) иными способами, установленными положением о закупке и соответствующими требованиям части 3 статьи 3 Закона о закупках.</w:t>
      </w:r>
    </w:p>
    <w:p w:rsidR="00AC11E7" w:rsidRDefault="00AC11E7" w:rsidP="00AC11E7">
      <w:pPr>
        <w:ind w:firstLine="540"/>
        <w:jc w:val="both"/>
      </w:pPr>
      <w:r>
        <w:t>В соответствии с частью 3.2 статьи 3 Закона о закупках неконкурентной закупкой является закупка, условия осуществления которой не соответствуют условиям, предусмотренным частью 3 статьи 3 Закона о закупках. Способы неконкурентной закупки, в том числе закупка у единственного поставщика (исполнителя, подрядчика), устанавливаются положением о закупке.</w:t>
      </w:r>
    </w:p>
    <w:p w:rsidR="00AC11E7" w:rsidRDefault="00AC11E7" w:rsidP="00AC11E7">
      <w:pPr>
        <w:ind w:firstLine="540"/>
        <w:jc w:val="both"/>
      </w:pPr>
      <w:r>
        <w:t xml:space="preserve">На основании изложенного заказчик при осуществлении закупок руководствуется Законом о закупках и положением о закупке, в котором самостоятельно определяет способы закупки товаров, работ, услуг, в том числе содержание и наименование иных способов конкурентной закупки с учетом соответствия таких иных способов условиям, установленным в части 3 статьи 3 Закона о </w:t>
      </w:r>
      <w:r>
        <w:lastRenderedPageBreak/>
        <w:t>закупках, а также перечень случаев для проведения закупки у единственного поставщика, при этом должен быть установлен порядок закупки указанным способом.</w:t>
      </w:r>
    </w:p>
    <w:p w:rsidR="00AC11E7" w:rsidRDefault="00AC11E7" w:rsidP="00AC11E7">
      <w:pPr>
        <w:ind w:firstLine="540"/>
        <w:jc w:val="both"/>
      </w:pPr>
      <w:r>
        <w:t>Дополнительно Департамент обращает внимание, что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C11E7" w:rsidRDefault="00AC11E7" w:rsidP="00AC11E7">
      <w:pPr>
        <w:ind w:firstLine="540"/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закупок, а также осуществлять оценку действий заказчика на предмет их соответствия антимонопольному законодательству.</w:t>
      </w:r>
    </w:p>
    <w:p w:rsidR="00AC11E7" w:rsidRDefault="00AC11E7" w:rsidP="00AC11E7">
      <w:pPr>
        <w:ind w:firstLine="540"/>
        <w:jc w:val="both"/>
      </w:pPr>
      <w:r>
        <w:t>Департамент обращает внимание, что в соответствии с пунктом 1 Положения о Федеральной антимонопольной службе, утвержденного постановлением Правительства Российской Федерации от 30.06.2004 № 331, Федеральная антимонопольная служба является уполномоченным федеральным органом исполнительной власти, осуществляющим функции по контролю за соблюдением антимонопольного законодательства, законодательства в сфере деятельности субъектов естественных монополий, контролю (надзору) в сфере государственного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исполнителей), в связи с чем вопрос о наличии либо отсутствии признаков нарушения антимонопольного законодательства рассматривается ФАС России.</w:t>
      </w:r>
      <w:bookmarkStart w:id="0" w:name="_GoBack"/>
      <w:bookmarkEnd w:id="0"/>
    </w:p>
    <w:p w:rsidR="00AC11E7" w:rsidRDefault="00AC11E7" w:rsidP="00AC11E7">
      <w:r>
        <w:t> </w:t>
      </w:r>
    </w:p>
    <w:p w:rsidR="00AC11E7" w:rsidRDefault="00AC11E7" w:rsidP="00AC11E7">
      <w:pPr>
        <w:jc w:val="right"/>
      </w:pPr>
      <w:r>
        <w:t>Заместитель директора Департамента</w:t>
      </w:r>
    </w:p>
    <w:p w:rsidR="00AC11E7" w:rsidRDefault="00AC11E7" w:rsidP="00AC11E7">
      <w:pPr>
        <w:jc w:val="right"/>
      </w:pPr>
      <w:r>
        <w:t>И.Ю.КУСТ</w:t>
      </w:r>
    </w:p>
    <w:p w:rsidR="00AC11E7" w:rsidRDefault="00AC11E7" w:rsidP="00AC11E7">
      <w:r>
        <w:t>06.02.2020</w:t>
      </w:r>
    </w:p>
    <w:p w:rsidR="00AC11E7" w:rsidRDefault="00AC11E7" w:rsidP="00AC11E7">
      <w:r>
        <w:t> 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E7"/>
    <w:rsid w:val="007B07FE"/>
    <w:rsid w:val="00A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1D490-B2CF-4843-B211-CD923AA3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11E7"/>
    <w:rPr>
      <w:color w:val="0000FF"/>
      <w:u w:val="single"/>
    </w:rPr>
  </w:style>
  <w:style w:type="paragraph" w:customStyle="1" w:styleId="search-resultstext">
    <w:name w:val="search-results__text"/>
    <w:basedOn w:val="a"/>
    <w:rsid w:val="00AC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C11E7"/>
  </w:style>
  <w:style w:type="character" w:customStyle="1" w:styleId="b">
    <w:name w:val="b"/>
    <w:basedOn w:val="a0"/>
    <w:rsid w:val="00AC11E7"/>
  </w:style>
  <w:style w:type="paragraph" w:customStyle="1" w:styleId="search-resultslink-inherit">
    <w:name w:val="search-results__link-inherit"/>
    <w:basedOn w:val="a"/>
    <w:rsid w:val="00AC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AC1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2021-08-18T06:41:00Z</dcterms:created>
  <dcterms:modified xsi:type="dcterms:W3CDTF">2021-08-18T06:43:00Z</dcterms:modified>
</cp:coreProperties>
</file>