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D15" w:rsidRDefault="00411D15" w:rsidP="00411D1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411D15" w:rsidRDefault="00411D15" w:rsidP="00411D1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  <w:bookmarkStart w:id="0" w:name="_GoBack"/>
      <w:bookmarkEnd w:id="0"/>
    </w:p>
    <w:p w:rsidR="00411D15" w:rsidRDefault="00411D15" w:rsidP="00411D1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411D15" w:rsidRDefault="00411D15" w:rsidP="00411D1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24 сентября 2020 г. № 02-07-10/86820</w:t>
      </w:r>
    </w:p>
    <w:p w:rsidR="00411D15" w:rsidRDefault="00411D15" w:rsidP="00411D15">
      <w:pPr>
        <w:rPr>
          <w:rFonts w:ascii="Times New Roman" w:hAnsi="Times New Roman" w:cs="Times New Roman"/>
        </w:rPr>
      </w:pPr>
      <w:r>
        <w:t> </w:t>
      </w:r>
    </w:p>
    <w:p w:rsidR="00411D15" w:rsidRDefault="00411D15" w:rsidP="00411D15">
      <w:pPr>
        <w:jc w:val="both"/>
      </w:pPr>
      <w:r>
        <w:t>Департамент бюджетной методологии и финансовой отчетности в государственном секторе Министерства финансов Российской Федерации (далее - Департамент) рассмотрел запрос относительно обязательности применения печати на документах при оформлении контрактов в порядке, предусмотренном Федеральным законом от 05.04.2013 № 44-ФЗ "О контрактной системе в сфере закупок товаров, работ, услуг для обеспечения государственных и муниципальных нужд" (далее - Закон № 44-ФЗ), и сообщает следующее.</w:t>
      </w:r>
    </w:p>
    <w:p w:rsidR="00411D15" w:rsidRDefault="00411D15" w:rsidP="00411D15">
      <w:pPr>
        <w:jc w:val="both"/>
      </w:pPr>
      <w:r>
        <w:t>Согласно статье 15 Федерального закона от 06.04.2015 № 82-ФЗ "О внесении изменений в отдельные законодательные акты Российской Федерации в части отмены обязательности печати хозяйственных обществ</w:t>
      </w:r>
      <w:proofErr w:type="gramStart"/>
      <w:r>
        <w:t>"</w:t>
      </w:r>
      <w:proofErr w:type="gramEnd"/>
      <w:r>
        <w:t xml:space="preserve"> в статьи 51 и 88 Закона № 44-ФЗ, определяющие порядок подачи заявок на участие соответственно в открытом конкурсе и закрытом аукционе, внесены изменения в части скрепления документов печатью участника конкурса (для юридического лица) при наличии печати.</w:t>
      </w:r>
    </w:p>
    <w:p w:rsidR="00411D15" w:rsidRDefault="00411D15" w:rsidP="00411D15">
      <w:pPr>
        <w:jc w:val="both"/>
      </w:pPr>
      <w:r>
        <w:t>Обращаем внимание, что возможность не применять печать при подаче заявок на участие в конкурсе (аукционе) в контексте Закона № 44-ФЗ относится к хозяйствующим обществам. При этом решение об отказе от печати принимают сами коммерческие организации (с отражением в уставе организации).</w:t>
      </w:r>
    </w:p>
    <w:p w:rsidR="00411D15" w:rsidRDefault="00411D15" w:rsidP="00411D15">
      <w:pPr>
        <w:jc w:val="both"/>
      </w:pPr>
      <w:r>
        <w:t>При заключении контрактов (договоров) с организациями бюджетной сферы может возникнуть требование о применении печати при оформлении сделки. Одна из сторон сделки, принявшая решение об отказе от применения печати, по мнению Департамента, должна уведомить другую сторону о своем решении до начала заключения контракта (договора).</w:t>
      </w:r>
    </w:p>
    <w:p w:rsidR="00411D15" w:rsidRDefault="00411D15" w:rsidP="00411D15">
      <w:pPr>
        <w:jc w:val="both"/>
      </w:pPr>
      <w:r>
        <w:t>Примечание.</w:t>
      </w:r>
    </w:p>
    <w:p w:rsidR="00411D15" w:rsidRDefault="00411D15" w:rsidP="00411D15">
      <w:pPr>
        <w:jc w:val="both"/>
      </w:pPr>
      <w:r>
        <w:t>В тексте документа, видимо, допущена опечатка: имеется в виду абзац четвертый пункта 1 статьи 160 ГК РФ, а не абзац третий, а также пункт 2 статьи 162 ГК РФ.</w:t>
      </w:r>
    </w:p>
    <w:p w:rsidR="00411D15" w:rsidRDefault="00411D15" w:rsidP="00411D15">
      <w:pPr>
        <w:jc w:val="both"/>
      </w:pPr>
      <w:r>
        <w:t xml:space="preserve">Согласно </w:t>
      </w:r>
      <w:proofErr w:type="gramStart"/>
      <w:r>
        <w:t>абзацу</w:t>
      </w:r>
      <w:proofErr w:type="gramEnd"/>
      <w:r>
        <w:t xml:space="preserve"> третьему пункта 1 статьи 160 Гражданского кодекса Российской Федерации скрепление печатью является дополнительным требованием, которому должна соответствовать форма сделки и которое может быть предусмотрено законом, иными правовыми актами, соглашением сторон. Невыполнение указанных требований в силу пункта 2 статьи 162 может повлечь признание сделки недействительной.</w:t>
      </w:r>
    </w:p>
    <w:p w:rsidR="00411D15" w:rsidRDefault="00411D15" w:rsidP="00411D15">
      <w:pPr>
        <w:jc w:val="both"/>
      </w:pPr>
      <w:r>
        <w:t>В отношении оформления первичных учетных документов, представляемых организациям бюджетной сферы в рамках исполнения контрактов (договоров), следует руководствоваться требованиями российского законодательства, в том числе Бюджетного кодекса Российской Федерации, федеральных стандартов (в соответствии с которыми в рамках учетной политики устанавливаются правила документооборота), требованиями нормативных правовых актов, устанавливающих формы первичной учетной документации и регистров бухгалтерского учета в целях ведения бухгалтерского (бюджетного) учета, а также исполнения бюджетов всех уровней бюджетной системы Российской Федерации, с учетом особенностей ведения бухгалтерского (бюджетного) учета в рамках переданных полномочий иному учреждению (централизованной бухгалтерией).</w:t>
      </w:r>
    </w:p>
    <w:p w:rsidR="00411D15" w:rsidRDefault="00411D15" w:rsidP="00411D15">
      <w:pPr>
        <w:jc w:val="both"/>
      </w:pPr>
      <w:r>
        <w:lastRenderedPageBreak/>
        <w:t>В соответствии с пунктом 4 статьи 9 и пунктом 5 статьи 10 Закона № 402-ФЗ формы первичных учетных документов и регистров бухгалтерского учета для хозяйствующих субъектов определяет руководитель такого экономического субъекта по представлению должностного лица, на которое возложено ведение бухгалтерского учета. Формы первичных учетных документов и регистров бухгалтерского учета для организаций бюджетной сферы устанавливаются в соответствии с бюджетным законодательством Российской Федерации.</w:t>
      </w:r>
    </w:p>
    <w:p w:rsidR="00411D15" w:rsidRDefault="00411D15" w:rsidP="00411D15">
      <w:pPr>
        <w:jc w:val="both"/>
      </w:pPr>
      <w:r>
        <w:t>Пунктами 5 - 6 статьи 9 и пунктами 6 - 7 статьи 10 Федерального закона от 06.12.2011 № 402-ФЗ "О бухгалтерском учете" (далее - Закон № 402-ФЗ) установлено, что первичный учетный документ и регистр бухгалтерского учета (далее вместе - документы бухгалтерского учета) составляются на бумажном носителе и (или) в виде электронного документа, подписанного электронной подписью. Вместе с тем в случаях, предусмотренных законодательством Российской Федерации или договором, представление надлежаще оформленного документа бухгалтерского учета другому лицу или в государственный орган может осуществляться на бумажном носителе.</w:t>
      </w:r>
    </w:p>
    <w:p w:rsidR="00411D15" w:rsidRDefault="00411D15" w:rsidP="00411D15">
      <w:pPr>
        <w:jc w:val="both"/>
      </w:pPr>
      <w:r>
        <w:t>В настоящее время бюджетным законодательством Российской Федерации предусмотрено создание и функционирование электронного документооборота, применяемого в целях обеспечения интеграции информационных систем и реализации принципа однократного ввода данных для формирования и обмена информацией.</w:t>
      </w:r>
    </w:p>
    <w:p w:rsidR="00411D15" w:rsidRDefault="00411D15" w:rsidP="00411D15">
      <w:pPr>
        <w:jc w:val="both"/>
      </w:pPr>
      <w:r>
        <w:t>Министерство финансов Российской Федерации в силу своих бюджетных полномочий, предусмотренных статьей 165 Бюджетного кодекса Российской Федерации, приказом Министерства финансов Российской Федерации от 30.03.2015 №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(далее - Приказ № 52н, Методические указания), установило формы первичных учетных документов и регистров бухгалтерского учета для организаций бюджетной сферы.</w:t>
      </w:r>
    </w:p>
    <w:p w:rsidR="00411D15" w:rsidRDefault="00411D15" w:rsidP="00411D15">
      <w:pPr>
        <w:jc w:val="both"/>
      </w:pPr>
      <w:r>
        <w:t>В соответствии с изменениями в Приказ № 52н, внесенными приказом Министерства финансов Российской Федерации от 15.06.2020 № 103н (изменения вступили в силу 27.09.2020), электронные первичные учетные документы и регистры бухгалтерского учета применяются субъектами учета согласно принятой ими учетной политике и по мере их организационно-технической готовности, но не позднее 1 января 2021 года.</w:t>
      </w:r>
    </w:p>
    <w:p w:rsidR="00411D15" w:rsidRDefault="00411D15" w:rsidP="00411D15">
      <w:pPr>
        <w:jc w:val="both"/>
      </w:pPr>
      <w:r>
        <w:t>Внесенными в Приказ № 52н изменениями установлено, что первичные учетные документы (сводные первичные учетные документы), регистры бухгалтерского учета составляются в форме электронного документа, подписанного квалифицированной электронной подписью, либо в случаях, предусмотренных Методическими указаниями, простой электронной подписью (далее - электронный первичный учетный документ, электронный регистр, вместе - электронные документы), и (или) на бумажном носителе в случае отсутствия возможности их формирования и хранения в виде электронных документов и (или) в случае, если федеральными законами или принимаемыми в соответствии с ними нормативными правовыми актами установлено требование о необходимости составления (хранения) документа исключительно на бумажном носителе.</w:t>
      </w:r>
    </w:p>
    <w:p w:rsidR="00411D15" w:rsidRDefault="00411D15" w:rsidP="00411D15">
      <w:pPr>
        <w:jc w:val="both"/>
      </w:pPr>
      <w:r>
        <w:t>Важным требованием, необходимым для принятия документов к бухгалтерскому учету учреждениями, является заполнение всех реквизитов, предусмотренных установленными унифицированными формами документов, в том числе оформление подписей лиц, ответственных за содержание хозяйственной операции и (или) за оформление документа.</w:t>
      </w:r>
    </w:p>
    <w:p w:rsidR="00411D15" w:rsidRDefault="00411D15" w:rsidP="00411D15">
      <w:pPr>
        <w:jc w:val="both"/>
      </w:pPr>
      <w:r>
        <w:t xml:space="preserve">Государственные (муниципальные) бюджетные и автономные учреждения, иные организации бюджетной сферы, в том числе находящиеся за пределами Российской Федерации, </w:t>
      </w:r>
      <w:r>
        <w:lastRenderedPageBreak/>
        <w:t>осуществляющие согласно бюджетному законодательству Российской Федерации бюджетные полномочия по ведению бюджетного учета (далее - учреждения), являются потребителями услуг связи, предоставляемых ПАО МТС.</w:t>
      </w:r>
    </w:p>
    <w:p w:rsidR="00411D15" w:rsidRDefault="00411D15" w:rsidP="00411D15">
      <w:pPr>
        <w:jc w:val="both"/>
      </w:pPr>
      <w:r>
        <w:t>Приказом Министерства финансов Российской Федерации от 30.06.2020 № 130н внесены изменения (изменения вступили в силу 25.09.2020) также в федеральный стандарт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сектора", утвержденный приказом Министерства финансов Российской Федерации от 31.12.2016 № 256н (далее - Стандарт), определяющий основные правила (способы) ведения бухгалтерского учета, в том числе формирование первичных учетных бухгалтерских документов в форме электронных документов.</w:t>
      </w:r>
    </w:p>
    <w:p w:rsidR="00411D15" w:rsidRDefault="00411D15" w:rsidP="00411D15">
      <w:pPr>
        <w:jc w:val="both"/>
      </w:pPr>
      <w:r>
        <w:t>Учитывая изложенное, по мнению Департамента, наилучшим решением проблемы оформления и передачи первичной учетной документации и регистров бухгалтерского учета является создание технической возможности формирования и обмена документацией в рамках функционирования информационных систем, на которое направлены перечисленные шаги по совершенствованию бюджетного законодательства, так как подписанный электронной подписью документ согласно пункту 3 статьи 6 Федерального закона от 06.04.2011 № 63-ФЗ "Об электронной подписи" признается равнозначным документу на бумажном носителе, подписанному собственноручной подписью и заверенному печатью. </w:t>
      </w:r>
    </w:p>
    <w:p w:rsidR="00411D15" w:rsidRDefault="00411D15" w:rsidP="00411D15">
      <w:pPr>
        <w:jc w:val="right"/>
      </w:pPr>
      <w:r>
        <w:t>Директор Департамента</w:t>
      </w:r>
    </w:p>
    <w:p w:rsidR="00411D15" w:rsidRDefault="00411D15" w:rsidP="00411D15">
      <w:pPr>
        <w:jc w:val="right"/>
      </w:pPr>
      <w:r>
        <w:t>бюджетной методологии</w:t>
      </w:r>
    </w:p>
    <w:p w:rsidR="00411D15" w:rsidRDefault="00411D15" w:rsidP="00411D15">
      <w:pPr>
        <w:jc w:val="right"/>
      </w:pPr>
      <w:r>
        <w:t>и финансовой отчетности</w:t>
      </w:r>
    </w:p>
    <w:p w:rsidR="00411D15" w:rsidRDefault="00411D15" w:rsidP="00411D15">
      <w:pPr>
        <w:jc w:val="right"/>
      </w:pPr>
      <w:r>
        <w:t>в государственном секторе</w:t>
      </w:r>
    </w:p>
    <w:p w:rsidR="00411D15" w:rsidRDefault="00411D15" w:rsidP="00411D15">
      <w:pPr>
        <w:jc w:val="right"/>
      </w:pPr>
      <w:r>
        <w:t>С.В.РОМАНОВ</w:t>
      </w:r>
    </w:p>
    <w:p w:rsidR="00411D15" w:rsidRDefault="00411D15" w:rsidP="00411D15">
      <w:r>
        <w:t>24.09.2020</w:t>
      </w:r>
    </w:p>
    <w:p w:rsidR="00FD378D" w:rsidRDefault="00FD378D"/>
    <w:sectPr w:rsidR="00FD3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D15"/>
    <w:rsid w:val="00411D15"/>
    <w:rsid w:val="00FD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9F861"/>
  <w15:chartTrackingRefBased/>
  <w15:docId w15:val="{FBF2E908-CF9E-4D76-A7E5-C907D732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1D15"/>
    <w:rPr>
      <w:color w:val="0000FF"/>
      <w:u w:val="single"/>
    </w:rPr>
  </w:style>
  <w:style w:type="paragraph" w:customStyle="1" w:styleId="search-resultstext">
    <w:name w:val="search-results__text"/>
    <w:basedOn w:val="a"/>
    <w:rsid w:val="00411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11D15"/>
  </w:style>
  <w:style w:type="character" w:customStyle="1" w:styleId="b">
    <w:name w:val="b"/>
    <w:basedOn w:val="a0"/>
    <w:rsid w:val="00411D15"/>
  </w:style>
  <w:style w:type="paragraph" w:customStyle="1" w:styleId="search-resultslink-inherit">
    <w:name w:val="search-results__link-inherit"/>
    <w:basedOn w:val="a"/>
    <w:rsid w:val="00411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2021-09-06T09:34:00Z</dcterms:created>
  <dcterms:modified xsi:type="dcterms:W3CDTF">2021-09-06T09:36:00Z</dcterms:modified>
</cp:coreProperties>
</file>