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4D" w:rsidRDefault="00BA574D" w:rsidP="00BA57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A574D" w:rsidRDefault="00BA574D" w:rsidP="00BA57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A574D" w:rsidRDefault="00BA574D" w:rsidP="00BA57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A574D" w:rsidRDefault="00BA574D" w:rsidP="00BA57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сентября 2020 г. № 24-01-08/79621</w:t>
      </w:r>
    </w:p>
    <w:p w:rsidR="00BA574D" w:rsidRDefault="00BA574D" w:rsidP="00BA574D">
      <w:pPr>
        <w:jc w:val="both"/>
      </w:pP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от 17.07.2020 по вопросам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начальной (максимальной) цены контракта, цены контракта, заключаемого с единственным поставщиком (подрядчиком, исполнителем), сообщает следующее.</w:t>
      </w:r>
    </w:p>
    <w:p w:rsidR="00BA574D" w:rsidRDefault="00BA574D" w:rsidP="00BA574D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A574D" w:rsidRDefault="00BA574D" w:rsidP="00BA574D">
      <w:pPr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BA574D" w:rsidRDefault="00BA574D" w:rsidP="00BA574D">
      <w:pPr>
        <w:jc w:val="both"/>
      </w:pPr>
      <w:r>
        <w:t>Вместе с тем в рамках установленной компетенции полагаем необходимым отметить,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№ 44-ФЗ. При этом метод сопоставимых рыночных цен (анализ рынка) является приоритетным.</w:t>
      </w:r>
    </w:p>
    <w:p w:rsidR="00BA574D" w:rsidRDefault="00BA574D" w:rsidP="00BA574D">
      <w:pPr>
        <w:jc w:val="both"/>
      </w:pPr>
      <w:r>
        <w:t>В соответствии с частями 2 и 3 статьи 22 Закона № 44-ФЗ 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BA574D" w:rsidRDefault="00BA574D" w:rsidP="00BA574D">
      <w:pPr>
        <w:jc w:val="both"/>
      </w:pPr>
      <w:r>
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BA574D" w:rsidRDefault="00BA574D" w:rsidP="00BA574D">
      <w:pPr>
        <w:jc w:val="both"/>
      </w:pPr>
      <w:r>
        <w:t>Согласно части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BA574D" w:rsidRDefault="00BA574D" w:rsidP="00BA574D">
      <w:pPr>
        <w:jc w:val="both"/>
      </w:pPr>
      <w:r>
        <w:t>Таким образом, для обоснования НМЦК методом сопоставимых рыночных цен (анализа рынка) заказчик вправе использовать информацию, полученную из любых источников, указанных в части 18 статьи 22 Закона № 44-ФЗ.</w:t>
      </w:r>
    </w:p>
    <w:p w:rsidR="00BA574D" w:rsidRDefault="00BA574D" w:rsidP="00BA574D">
      <w:pPr>
        <w:jc w:val="both"/>
      </w:pPr>
      <w:r>
        <w:lastRenderedPageBreak/>
        <w:t>Вместе с тем отмечаем, что согласно пункту 2 статьи 72 Бюджетного кодекса Российской Федерации государственные (муниципальные) контракты заключаются и оплачиваются в пределах лимитов бюджетных обязательств.</w:t>
      </w:r>
    </w:p>
    <w:p w:rsidR="00BA574D" w:rsidRDefault="00BA574D" w:rsidP="00BA574D">
      <w:pPr>
        <w:jc w:val="both"/>
      </w:pPr>
      <w:r>
        <w:t>Учитывая изложенное, НМЦК определяется заказчиком в пределах лимитов бюджетных обязательств, выделенных на предполагаемую закупку. При этом в случае, если среднее значение цены, рассчитанное в результате рассмотрения предложений поставщиков (подрядчиков, исполнителей) в целях определения НМЦК, превышает указанные лимиты, заказчик снижает НМЦК до уровня выделенных лимитов.</w:t>
      </w:r>
    </w:p>
    <w:p w:rsidR="00BA574D" w:rsidRDefault="00BA574D" w:rsidP="00BA574D">
      <w:pPr>
        <w:jc w:val="both"/>
      </w:pPr>
      <w:r>
        <w:t>При этом обращаем внимание, что в случае осуществления закупки товаров, работ, услуг, в отношении которых в соответствии со статьей 19 Закона № 44-ФЗ установлены предельные цены товаров, работ, услуг, заказчик учитывает такие цены при обосновании НМЦК.</w:t>
      </w:r>
    </w:p>
    <w:p w:rsidR="00BA574D" w:rsidRDefault="00BA574D" w:rsidP="00BA574D">
      <w:pPr>
        <w:jc w:val="both"/>
      </w:pPr>
      <w:r>
        <w:t>Учитывая изложенное, заказчик самостоятельно формирует и обосновывает НМЦК в соответствии с положениями статьи 22 Закона № 44-ФЗ.</w:t>
      </w:r>
    </w:p>
    <w:p w:rsidR="00BA574D" w:rsidRDefault="00BA574D" w:rsidP="00BA574D">
      <w:pPr>
        <w:jc w:val="both"/>
      </w:pPr>
      <w:r>
        <w:t>Дополнительно отмечаем, что Бюджетным кодексом Российской Федерации установлен принцип эффективности использования бюджетных средств, который заключается в том, что участники бюджетного процесса при составлении и исполнении бюджетов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 в рамках установленных им бюджетных полномочий. </w:t>
      </w:r>
    </w:p>
    <w:p w:rsidR="00BA574D" w:rsidRDefault="00BA574D" w:rsidP="00BA574D">
      <w:pPr>
        <w:jc w:val="right"/>
      </w:pPr>
      <w:r>
        <w:t>Заместитель директора Департамента</w:t>
      </w:r>
    </w:p>
    <w:p w:rsidR="00BA574D" w:rsidRDefault="00BA574D" w:rsidP="00BA574D">
      <w:pPr>
        <w:jc w:val="right"/>
      </w:pPr>
      <w:r>
        <w:t>Д.А.ГОТОВЦЕВ</w:t>
      </w:r>
    </w:p>
    <w:p w:rsidR="00BA574D" w:rsidRDefault="00BA574D" w:rsidP="00BA574D">
      <w:r>
        <w:t>10.09.2020</w:t>
      </w:r>
    </w:p>
    <w:p w:rsidR="00BA574D" w:rsidRDefault="00BA574D" w:rsidP="00BA574D">
      <w:r>
        <w:t> </w:t>
      </w:r>
    </w:p>
    <w:p w:rsidR="00BA574D" w:rsidRDefault="00BA574D" w:rsidP="00BA574D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254008" w:rsidRDefault="00254008"/>
    <w:sectPr w:rsidR="002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D"/>
    <w:rsid w:val="00254008"/>
    <w:rsid w:val="00B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6F78-0878-4A51-8887-0D86DBC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4D"/>
    <w:rPr>
      <w:color w:val="0000FF"/>
      <w:u w:val="single"/>
    </w:rPr>
  </w:style>
  <w:style w:type="paragraph" w:customStyle="1" w:styleId="search-resultstext">
    <w:name w:val="search-results__text"/>
    <w:basedOn w:val="a"/>
    <w:rsid w:val="00BA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A574D"/>
  </w:style>
  <w:style w:type="character" w:customStyle="1" w:styleId="b">
    <w:name w:val="b"/>
    <w:basedOn w:val="a0"/>
    <w:rsid w:val="00BA574D"/>
  </w:style>
  <w:style w:type="paragraph" w:customStyle="1" w:styleId="search-resultslink-inherit">
    <w:name w:val="search-results__link-inherit"/>
    <w:basedOn w:val="a"/>
    <w:rsid w:val="00BA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2021-09-08T11:14:00Z</dcterms:created>
  <dcterms:modified xsi:type="dcterms:W3CDTF">2021-09-08T11:17:00Z</dcterms:modified>
</cp:coreProperties>
</file>