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44" w:rsidRDefault="002C0544" w:rsidP="002C0544">
      <w:bookmarkStart w:id="0" w:name="_GoBack"/>
      <w:bookmarkEnd w:id="0"/>
    </w:p>
    <w:p w:rsidR="002C0544" w:rsidRDefault="002C0544" w:rsidP="002C05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2C0544" w:rsidRDefault="002C0544" w:rsidP="002C05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2C0544" w:rsidRDefault="002C0544" w:rsidP="002C05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2C0544" w:rsidRDefault="002C0544" w:rsidP="002C05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19 апреля 2021 г. № 24-04-07/29052</w:t>
      </w:r>
    </w:p>
    <w:p w:rsidR="002C0544" w:rsidRDefault="002C0544" w:rsidP="002C0544">
      <w:pPr>
        <w:jc w:val="both"/>
      </w:pPr>
      <w:r>
        <w:t> Департамент бюджетной политики в сфере контрактной системы Минфина России (далее - Департамент), рассмотрев обращение от 10.12.2020 по вопросам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44-ФЗ), в рамках компетенции сообщает следующее.</w:t>
      </w:r>
    </w:p>
    <w:p w:rsidR="002C0544" w:rsidRDefault="002C0544" w:rsidP="002C0544">
      <w:pPr>
        <w:jc w:val="both"/>
      </w:pPr>
      <w:r>
        <w:t>1. По вопросу установления дополнительных требований в случае, если количество поставляемых товаров, объем подлежащих выполнению работ, оказанию услуг определить невозможно</w:t>
      </w:r>
    </w:p>
    <w:p w:rsidR="002C0544" w:rsidRDefault="002C0544" w:rsidP="002C0544">
      <w:pPr>
        <w:jc w:val="both"/>
      </w:pPr>
      <w:r>
        <w:t>Согласно части 24 статьи 22 Закона № 44-ФЗ в случае, если количество поставляемых товаров, объем подлежащих выполнению работ, оказанию услуг невозможно определить, заказчик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со статьей 22 Закона № 44-ФЗ цену единицы товара, работы, услуги.</w:t>
      </w:r>
    </w:p>
    <w:p w:rsidR="002C0544" w:rsidRDefault="002C0544" w:rsidP="002C0544">
      <w:pPr>
        <w:jc w:val="both"/>
      </w:pPr>
      <w:r>
        <w:t>При этом положения Закона № 44-ФЗ, касающиеся применения начальной (максимальной) цены контракта, применяются к максимальному значению цены контракта, если Законом № 44-ФЗ не установлено иное.</w:t>
      </w:r>
    </w:p>
    <w:p w:rsidR="002C0544" w:rsidRDefault="002C0544" w:rsidP="002C0544">
      <w:pPr>
        <w:jc w:val="both"/>
      </w:pPr>
      <w:r>
        <w:t>В отдельных случаях, предусмотренных приложением № 1 к постановлению Правительства Российской Федерации от 04.02.2015 № 99 "Об установлении дополнительных требований к участникам закупки отдельных видов товаров, работ, услуг, случаев отнесения товаров, работ, услуг к товарам, работам, услугам, которые по причине их технической и (или) технологической сложности, инновационного, высокотехнологичного или специализированного характера способны поставить, выполнить, оказать только поставщики (подрядчики, исполнители), имеющие необходимый уровень квалификации, а также документов, подтверждающих соответствие участников закупки указанным дополнительным требованиям" (далее - Постановление № 99), дополнительные требования устанавливаются к участникам закупки в зависимости от размера начальной (максимальной) цены контракта.</w:t>
      </w:r>
    </w:p>
    <w:p w:rsidR="002C0544" w:rsidRDefault="002C0544" w:rsidP="002C0544">
      <w:pPr>
        <w:jc w:val="both"/>
      </w:pPr>
      <w:r>
        <w:t>Таким образом, поскольку иного не установлено Законом № 44-ФЗ, в случае, предусмотренном частью 24 статьи 22 Закона № 44-ФЗ, положения Постановления № 99, касающиеся применения начальной (максимальной) цены контракта при установлении дополнительных требований, применяются к максимальному значению цены контракта.</w:t>
      </w:r>
    </w:p>
    <w:p w:rsidR="002C0544" w:rsidRDefault="002C0544" w:rsidP="002C0544">
      <w:pPr>
        <w:jc w:val="both"/>
      </w:pPr>
      <w:r>
        <w:t>2. По вопросу размещения в единой информационной системе в сфере закупок (далее - ЕИС) документации об осуществлении закупки, часть которой содержит гриф "Для служебного пользования"</w:t>
      </w:r>
    </w:p>
    <w:p w:rsidR="002C0544" w:rsidRDefault="002C0544" w:rsidP="002C0544">
      <w:pPr>
        <w:jc w:val="both"/>
      </w:pPr>
      <w:r>
        <w:t>Согласно частям 1 и 2 статьи 5 Федерального закона от 27.07.2006 № 149-ФЗ "Об информации, информационных технологиях и о защите информации</w:t>
      </w:r>
      <w:proofErr w:type="gramStart"/>
      <w:r>
        <w:t>"</w:t>
      </w:r>
      <w:proofErr w:type="gramEnd"/>
      <w:r>
        <w:t xml:space="preserve"> информация может свободно использоваться любым лицом и передаваться одним лицом другому лицу, если федеральными законами не установлены ограничения доступа к информации либо иные требования к порядку ее предоставления или распространения. Информация в зависимости от категории доступа к ней </w:t>
      </w:r>
      <w:r>
        <w:lastRenderedPageBreak/>
        <w:t>подразделяется на общедоступную информацию, а также на информацию, доступ к которой ограничен федеральными законами (информация ограниченного доступа).</w:t>
      </w:r>
    </w:p>
    <w:p w:rsidR="002C0544" w:rsidRDefault="002C0544" w:rsidP="002C0544">
      <w:pPr>
        <w:jc w:val="both"/>
      </w:pPr>
      <w:r>
        <w:t>Согласно части 4 статьи 4 Федерального закона от 05.04.2013 № 44-ФЗ "О контрактной системе в сфере закупок товаров, работ, услуг для обеспечения государственных и муниципальных нужд</w:t>
      </w:r>
      <w:proofErr w:type="gramStart"/>
      <w:r>
        <w:t>"</w:t>
      </w:r>
      <w:proofErr w:type="gramEnd"/>
      <w:r>
        <w:t xml:space="preserve"> (далее - Закон № 44-ФЗ) информация, содержащаяся в ЕИС, является общедоступной и предоставляется безвозмездно. Сведения, составляющие государственную тайну, в ЕИС не размещаются.</w:t>
      </w:r>
    </w:p>
    <w:p w:rsidR="002C0544" w:rsidRDefault="002C0544" w:rsidP="002C0544">
      <w:pPr>
        <w:jc w:val="both"/>
      </w:pPr>
      <w:r>
        <w:t>Таким образом, информация, содержащаяся в ЕИС (за исключением сведений, составляющих государственную тайну, не подлежащих размещению в ЕИС), отнесена к категории общедоступной.</w:t>
      </w:r>
    </w:p>
    <w:p w:rsidR="002C0544" w:rsidRDefault="002C0544" w:rsidP="002C0544">
      <w:pPr>
        <w:jc w:val="both"/>
      </w:pPr>
      <w:r>
        <w:t>Согласно пункту 1.2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деятельности, утвержденного постановлением Правительства Российской Федерации от 03.11.1994 № 1233 "Об утверждении Положения о порядке обращения со служебной информацией ограниченного распространения в федеральных органах исполнительной власти, уполномоченном органе управления использованием атомной энергии и уполномоченном органе по космической деятельности", к служебной информации ограниченного распространения относится несекретная информация, касающаяся деятельности организаций, ограничения на распространение которой диктуются служебной необходимостью, а также поступившая в организации несекретная информация, доступ к которой ограничен в соответствии с федеральными законами.</w:t>
      </w:r>
    </w:p>
    <w:p w:rsidR="002C0544" w:rsidRDefault="002C0544" w:rsidP="002C0544">
      <w:pPr>
        <w:jc w:val="both"/>
        <w:rPr>
          <w:rFonts w:ascii="Times New Roman" w:hAnsi="Times New Roman" w:cs="Times New Roman"/>
        </w:rPr>
      </w:pPr>
      <w:r>
        <w:t>Департамент не располагает информацией о наличии предусмотренных федеральными законами ограничений, относящих документацию об осуществлении закупки к информации ограниченного доступа (за исключением сведений, составляющих государственную тайну).</w:t>
      </w:r>
    </w:p>
    <w:p w:rsidR="002C0544" w:rsidRDefault="002C0544" w:rsidP="002C0544">
      <w:pPr>
        <w:jc w:val="right"/>
      </w:pPr>
      <w:r>
        <w:t>Заместитель директора Департамента</w:t>
      </w:r>
    </w:p>
    <w:p w:rsidR="002C0544" w:rsidRDefault="002C0544" w:rsidP="002C0544">
      <w:pPr>
        <w:jc w:val="right"/>
      </w:pPr>
      <w:r>
        <w:t>И.Ю.КУСТ</w:t>
      </w:r>
    </w:p>
    <w:p w:rsidR="002C0544" w:rsidRDefault="002C0544" w:rsidP="002C0544">
      <w:r>
        <w:t>19.04.2021</w:t>
      </w:r>
    </w:p>
    <w:p w:rsidR="00C17D51" w:rsidRDefault="00C17D51"/>
    <w:sectPr w:rsidR="00C17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544"/>
    <w:rsid w:val="002C0544"/>
    <w:rsid w:val="00C1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5D587-7225-46D1-9D33-8976650F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0544"/>
    <w:rPr>
      <w:color w:val="0000FF"/>
      <w:u w:val="single"/>
    </w:rPr>
  </w:style>
  <w:style w:type="character" w:customStyle="1" w:styleId="blk">
    <w:name w:val="blk"/>
    <w:basedOn w:val="a0"/>
    <w:rsid w:val="002C0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2021-09-13T11:56:00Z</dcterms:created>
  <dcterms:modified xsi:type="dcterms:W3CDTF">2021-09-13T12:01:00Z</dcterms:modified>
</cp:coreProperties>
</file>