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ED" w:rsidRDefault="00A22DED" w:rsidP="00A22D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22DED" w:rsidRDefault="00A22DED" w:rsidP="00A22D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22DED" w:rsidRDefault="00A22DED" w:rsidP="00A22D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22DED" w:rsidRDefault="00A22DED" w:rsidP="00A22D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сентября 2020 г. № 24-03-07/84521</w:t>
      </w:r>
    </w:p>
    <w:p w:rsidR="00A22DED" w:rsidRDefault="00A22DED" w:rsidP="00A22DED">
      <w:pPr>
        <w:rPr>
          <w:rFonts w:ascii="Times New Roman" w:hAnsi="Times New Roman" w:cs="Times New Roman"/>
        </w:rPr>
      </w:pPr>
      <w:r>
        <w:t> </w:t>
      </w:r>
    </w:p>
    <w:p w:rsidR="00A22DED" w:rsidRDefault="00A22DED" w:rsidP="00A22DED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неустоек (штрафов, пеней), начисленных поставщику (подрядчику, исполнителю), но не списанных заказчиком, сообщает следующее.</w:t>
      </w:r>
    </w:p>
    <w:p w:rsidR="00A22DED" w:rsidRDefault="00A22DED" w:rsidP="00A22DED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22DED" w:rsidRDefault="00A22DED" w:rsidP="00A22DED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A22DED" w:rsidRDefault="00A22DED" w:rsidP="00A22DED">
      <w:pPr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A22DED" w:rsidRDefault="00A22DED" w:rsidP="00A22DED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22DED" w:rsidRDefault="00A22DED" w:rsidP="00A22DED">
      <w:pPr>
        <w:jc w:val="both"/>
      </w:pPr>
      <w:r>
        <w:t>Вместе с тем Департамент считает возможным сообщить следующее.</w:t>
      </w:r>
    </w:p>
    <w:p w:rsidR="00A22DED" w:rsidRDefault="00A22DED" w:rsidP="00A22DED">
      <w:pPr>
        <w:jc w:val="both"/>
      </w:pPr>
      <w:r>
        <w:t>Частью 42.1 статьи 112 Закона № 44-ФЗ установлено, что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2015, 2016 и 2020 годах обязательств, предусмотренных контрактом, подлежат списанию в случаях и порядке, которые установлены Правительством Российской Федерации.</w:t>
      </w:r>
    </w:p>
    <w:p w:rsidR="00A22DED" w:rsidRDefault="00A22DED" w:rsidP="00A22DED">
      <w:pPr>
        <w:jc w:val="both"/>
      </w:pPr>
      <w:r>
        <w:t>Правила осуществления списания заказчиком таких сумм неустоек (штрафов, пеней) утверждены постановлением Правительства Российской Федерации от 4 июля 2018 г. № 783 (далее - Правила).</w:t>
      </w:r>
    </w:p>
    <w:p w:rsidR="00A22DED" w:rsidRDefault="00A22DED" w:rsidP="00A22DED">
      <w:pPr>
        <w:jc w:val="both"/>
      </w:pPr>
      <w:r>
        <w:t>В соответствии с пунктом 2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A22DED" w:rsidRDefault="00A22DED" w:rsidP="00A22DED">
      <w:pPr>
        <w:jc w:val="both"/>
      </w:pPr>
      <w:r>
        <w:lastRenderedPageBreak/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A22DED" w:rsidRDefault="00A22DED" w:rsidP="00A22DED">
      <w:pPr>
        <w:jc w:val="both"/>
      </w:pPr>
      <w:r>
        <w:t xml:space="preserve">б)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A22DED" w:rsidRDefault="00A22DED" w:rsidP="00A22DED">
      <w:pPr>
        <w:jc w:val="both"/>
      </w:pPr>
      <w:r>
        <w:t>Согласно пункту 3 Правил списание начисленных и неуплаченных сумм неустоек (штрафов, пеней) осуществляется заказчиком в следующих случае и порядке:</w:t>
      </w:r>
    </w:p>
    <w:p w:rsidR="00A22DED" w:rsidRDefault="00A22DED" w:rsidP="00A22DED">
      <w:pPr>
        <w:jc w:val="both"/>
      </w:pPr>
      <w:r>
        <w:t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пеней), за исключением случая, предусмотренного подпунктом "в" указанного пункта;</w:t>
      </w:r>
    </w:p>
    <w:p w:rsidR="00A22DED" w:rsidRDefault="00A22DED" w:rsidP="00A22DED">
      <w:pPr>
        <w:jc w:val="both"/>
      </w:pPr>
      <w:r>
        <w:t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 до 1 января 2021 г., за исключением случая, предусмотренного подпунктом "в" указанного пункта;</w:t>
      </w:r>
    </w:p>
    <w:p w:rsidR="00A22DED" w:rsidRDefault="00A22DED" w:rsidP="00A22DED">
      <w:pPr>
        <w:jc w:val="both"/>
      </w:pPr>
      <w:r>
        <w:t xml:space="preserve"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заказчик осуществляет списание начисленных и неуплаченных сумм неустоек (штрафов, пеней).</w:t>
      </w:r>
    </w:p>
    <w:p w:rsidR="00A22DED" w:rsidRDefault="00A22DED" w:rsidP="00A22DED">
      <w:pPr>
        <w:jc w:val="both"/>
      </w:pPr>
      <w:r>
        <w:t>В соответствии с пунктом 5 Правил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является:</w:t>
      </w:r>
    </w:p>
    <w:p w:rsidR="00A22DED" w:rsidRDefault="00A22DED" w:rsidP="00A22DED">
      <w:pPr>
        <w:jc w:val="both"/>
      </w:pPr>
      <w:r>
        <w:t>а) в случае, предусмотренном подпунктом "а" пункта 3 Правил, - исполнение поставщиком (подрядчиком, исполнителем) обязательств (за исключением гарантийных обязательств) по контракту в полном объеме в 2015, 2016 или 2020 году, подтвержденное актом приемки или иным документом;</w:t>
      </w:r>
    </w:p>
    <w:p w:rsidR="00A22DED" w:rsidRDefault="00A22DED" w:rsidP="00A22DED">
      <w:pPr>
        <w:jc w:val="both"/>
      </w:pPr>
      <w:r>
        <w:t>б) в случае, предусмотренном подпунктом "б" пункта 3 Правил, в дополнение к документам, указанным в подпункте "а" указанного пункта, - информация администратора доходов бюджета (бюджета государственного внебюджетного фонда Российской Федерации) о зачислении уплаченных поставщиком (подрядчиком, исполнителем) сумм неустоек (штрафов, пеней) в бюджет (бюджет государственного внебюджетного фонда Российской Федерации) (если начисленная и неуплаченная сумма неустоек (штрафов, пеней) возникла перед государственным (муниципальным) заказчиком) или информация о зачислении средств, уплаченных поставщиком (подрядчиком, исполнителем) на счет заказчика, автономного учреждения или юридического лица (если начисленная и неуплаченная сумма неустоек (штрафов, пеней) возникла перед бюджетным учреждением, государственным, муниципальным унитарным предприятием, а также автономным учреждением в случаях осуществления им закупок в соответствии с частью 4 или юридического лица в случаях осуществления им закупок в соответствии с частями 4(1) и 5 статьи 15 Закона № 44-ФЗ);</w:t>
      </w:r>
    </w:p>
    <w:p w:rsidR="00A22DED" w:rsidRDefault="00A22DED" w:rsidP="00A22DED">
      <w:pPr>
        <w:jc w:val="both"/>
      </w:pPr>
      <w:r>
        <w:t xml:space="preserve">в) в случае, предусмотренном подпунктом "в" пункта 3 Правил, - исполнение (при наличии) поставщиком (подрядчиком, исполнителем) обязательств по контракту в 2020 году, </w:t>
      </w:r>
      <w:r>
        <w:lastRenderedPageBreak/>
        <w:t xml:space="preserve">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A22DED" w:rsidRDefault="00A22DED" w:rsidP="00A22DED">
      <w:pPr>
        <w:jc w:val="both"/>
      </w:pPr>
      <w:r>
        <w:t xml:space="preserve">Таким образом, списание начисленных поставщику (подрядчику, исполнителю)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 неуплаченные неустойки (штрафы, пени) начислены вследствие неисполнения или ненадлежащего 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 </w:t>
      </w:r>
    </w:p>
    <w:bookmarkEnd w:id="0"/>
    <w:p w:rsidR="00A22DED" w:rsidRDefault="00A22DED" w:rsidP="00A22DED">
      <w:pPr>
        <w:jc w:val="right"/>
      </w:pPr>
      <w:r>
        <w:t>Заместитель директора Департамента</w:t>
      </w:r>
    </w:p>
    <w:p w:rsidR="00A22DED" w:rsidRDefault="00A22DED" w:rsidP="00A22DED">
      <w:pPr>
        <w:jc w:val="right"/>
      </w:pPr>
      <w:r>
        <w:t>Д.А.ГОТОВЦЕВ</w:t>
      </w:r>
    </w:p>
    <w:p w:rsidR="00A22DED" w:rsidRDefault="00A22DED" w:rsidP="00A22DED">
      <w:r>
        <w:t>28.09.2020</w:t>
      </w:r>
    </w:p>
    <w:p w:rsidR="00C92ADC" w:rsidRDefault="00C92ADC"/>
    <w:sectPr w:rsidR="00C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ED"/>
    <w:rsid w:val="00A22DED"/>
    <w:rsid w:val="00C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E67A4-FDAF-48BD-A52F-5588721C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DED"/>
    <w:rPr>
      <w:color w:val="0000FF"/>
      <w:u w:val="single"/>
    </w:rPr>
  </w:style>
  <w:style w:type="paragraph" w:customStyle="1" w:styleId="search-resultstext">
    <w:name w:val="search-results__text"/>
    <w:basedOn w:val="a"/>
    <w:rsid w:val="00A2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22DED"/>
  </w:style>
  <w:style w:type="character" w:customStyle="1" w:styleId="b">
    <w:name w:val="b"/>
    <w:basedOn w:val="a0"/>
    <w:rsid w:val="00A22DED"/>
  </w:style>
  <w:style w:type="paragraph" w:customStyle="1" w:styleId="search-resultslink-inherit">
    <w:name w:val="search-results__link-inherit"/>
    <w:basedOn w:val="a"/>
    <w:rsid w:val="00A2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A2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2021-09-16T11:48:00Z</dcterms:created>
  <dcterms:modified xsi:type="dcterms:W3CDTF">2021-09-16T11:50:00Z</dcterms:modified>
</cp:coreProperties>
</file>