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35" w:rsidRPr="00302BCD" w:rsidRDefault="002B2A35" w:rsidP="002B2A35"/>
    <w:p w:rsidR="002B2A35" w:rsidRPr="002B2A35" w:rsidRDefault="002B2A35" w:rsidP="002B2A35">
      <w:pPr>
        <w:jc w:val="center"/>
        <w:rPr>
          <w:b/>
          <w:sz w:val="24"/>
          <w:szCs w:val="24"/>
        </w:rPr>
      </w:pPr>
      <w:hyperlink r:id="rId4" w:tgtFrame="_blank" w:history="1"/>
      <w:r w:rsidRPr="002B2A35">
        <w:rPr>
          <w:b/>
          <w:sz w:val="24"/>
          <w:szCs w:val="24"/>
        </w:rPr>
        <w:t xml:space="preserve"> МИНИСТЕРСТВО ФИНАНСОВ РОССИЙСКОЙ ФЕДЕРАЦИИ</w:t>
      </w:r>
    </w:p>
    <w:p w:rsidR="002B2A35" w:rsidRPr="002B2A35" w:rsidRDefault="002B2A35" w:rsidP="002B2A35">
      <w:pPr>
        <w:jc w:val="center"/>
        <w:rPr>
          <w:b/>
          <w:sz w:val="24"/>
          <w:szCs w:val="24"/>
        </w:rPr>
      </w:pPr>
    </w:p>
    <w:p w:rsidR="002B2A35" w:rsidRPr="002B2A35" w:rsidRDefault="002B2A35" w:rsidP="002B2A35">
      <w:pPr>
        <w:jc w:val="center"/>
        <w:rPr>
          <w:b/>
          <w:sz w:val="24"/>
          <w:szCs w:val="24"/>
        </w:rPr>
      </w:pPr>
      <w:r w:rsidRPr="002B2A35">
        <w:rPr>
          <w:b/>
          <w:sz w:val="24"/>
          <w:szCs w:val="24"/>
        </w:rPr>
        <w:t>ПИСЬМО</w:t>
      </w:r>
    </w:p>
    <w:p w:rsidR="002B2A35" w:rsidRPr="002B2A35" w:rsidRDefault="002B2A35" w:rsidP="002B2A35">
      <w:pPr>
        <w:jc w:val="center"/>
        <w:rPr>
          <w:b/>
          <w:sz w:val="24"/>
          <w:szCs w:val="24"/>
        </w:rPr>
      </w:pPr>
      <w:r w:rsidRPr="002B2A35">
        <w:rPr>
          <w:b/>
          <w:sz w:val="24"/>
          <w:szCs w:val="24"/>
        </w:rPr>
        <w:t>от 13 мая 2020 г. № 24-03-08/38413</w:t>
      </w:r>
    </w:p>
    <w:p w:rsidR="002B2A35" w:rsidRPr="00302BCD" w:rsidRDefault="002B2A35" w:rsidP="002B2A35">
      <w:r w:rsidRPr="00302BCD">
        <w:t> </w:t>
      </w:r>
    </w:p>
    <w:p w:rsidR="002B2A35" w:rsidRPr="00302BCD" w:rsidRDefault="002B2A35" w:rsidP="002B2A35">
      <w:pPr>
        <w:jc w:val="both"/>
      </w:pPr>
      <w:r w:rsidRPr="00302BCD"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5" w:history="1">
        <w:r w:rsidRPr="00302BCD">
          <w:t>закона</w:t>
        </w:r>
      </w:hyperlink>
      <w:r w:rsidRPr="00302BCD"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в качестве обеспечения исполнения обязательств банковской гарантии, в рамках компетенции сообщает следующее.</w:t>
      </w:r>
    </w:p>
    <w:p w:rsidR="002B2A35" w:rsidRPr="00302BCD" w:rsidRDefault="002B2A35" w:rsidP="002B2A35">
      <w:pPr>
        <w:jc w:val="both"/>
      </w:pPr>
      <w:r w:rsidRPr="00302BCD">
        <w:t xml:space="preserve">В соответствии с </w:t>
      </w:r>
      <w:hyperlink r:id="rId6" w:history="1">
        <w:r w:rsidRPr="00302BCD">
          <w:t>пунктом 11.8</w:t>
        </w:r>
      </w:hyperlink>
      <w:r w:rsidRPr="00302BCD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B2A35" w:rsidRPr="00302BCD" w:rsidRDefault="002B2A35" w:rsidP="002B2A35">
      <w:pPr>
        <w:jc w:val="both"/>
      </w:pPr>
      <w:r w:rsidRPr="00302BCD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B2A35" w:rsidRPr="00302BCD" w:rsidRDefault="002B2A35" w:rsidP="002B2A35">
      <w:pPr>
        <w:jc w:val="both"/>
      </w:pPr>
      <w:r w:rsidRPr="00302BCD">
        <w:t xml:space="preserve">Кроме того, вопрос определения подсудности по экономическим спорам не относится к сфере регулирования </w:t>
      </w:r>
      <w:hyperlink r:id="rId7" w:history="1">
        <w:r w:rsidRPr="00302BCD">
          <w:t>Закона</w:t>
        </w:r>
      </w:hyperlink>
      <w:r w:rsidRPr="00302BCD">
        <w:t xml:space="preserve"> № 44-ФЗ.</w:t>
      </w:r>
    </w:p>
    <w:p w:rsidR="002B2A35" w:rsidRPr="00302BCD" w:rsidRDefault="002B2A35" w:rsidP="002B2A35">
      <w:pPr>
        <w:jc w:val="both"/>
      </w:pPr>
      <w:r w:rsidRPr="00302BCD">
        <w:t xml:space="preserve">Вместе с тем считаем необходимым отметить, что в настоящее время Минфином России внесен в Правительство Российской Федерации </w:t>
      </w:r>
      <w:hyperlink r:id="rId8" w:history="1">
        <w:r w:rsidRPr="00302BCD">
          <w:t>проект</w:t>
        </w:r>
      </w:hyperlink>
      <w:r w:rsidRPr="00302BCD">
        <w:t xml:space="preserve"> федерального закона "О закупках товаров, работ, услуг отдельными видами юридических лиц" и статью 45 Федерального закона "О контрактной системе в сфере закупок товаров, работ, услуг для обеспечения государственных и муниципальных нужд", предусматривающий наделение Правительства Российской Федерации правом разработать единую форму банковских гарантий для целей обеспечения исполнения контрактов (договоров).</w:t>
      </w:r>
    </w:p>
    <w:p w:rsidR="002B2A35" w:rsidRPr="00302BCD" w:rsidRDefault="002B2A35" w:rsidP="002B2A35">
      <w:pPr>
        <w:jc w:val="both"/>
      </w:pPr>
      <w:r w:rsidRPr="00302BCD">
        <w:t xml:space="preserve">Принятие </w:t>
      </w:r>
      <w:hyperlink r:id="rId9" w:history="1">
        <w:r w:rsidRPr="00302BCD">
          <w:t>законопроекта</w:t>
        </w:r>
      </w:hyperlink>
      <w:r w:rsidRPr="00302BCD">
        <w:t xml:space="preserve"> позволит Правительству Российской Федерации унифицировать форму банковской гарантии для целей обеспечения заявок, исполнения контрактов (договоров) при осуществлении закупок в соответствии с </w:t>
      </w:r>
      <w:hyperlink r:id="rId10" w:history="1">
        <w:r w:rsidRPr="00302BCD">
          <w:t>Законом</w:t>
        </w:r>
      </w:hyperlink>
      <w:r w:rsidRPr="00302BCD">
        <w:t xml:space="preserve"> № 44-ФЗ и Федеральным </w:t>
      </w:r>
      <w:hyperlink r:id="rId11" w:history="1">
        <w:r w:rsidRPr="00302BCD">
          <w:t>законом</w:t>
        </w:r>
      </w:hyperlink>
      <w:r w:rsidRPr="00302BCD">
        <w:t xml:space="preserve"> от 18 июля 2011 г. № 223-ФЗ "О закупках товаров, работ, услуг отдельными видами юридических лиц".</w:t>
      </w:r>
    </w:p>
    <w:p w:rsidR="002B2A35" w:rsidRPr="00302BCD" w:rsidRDefault="002B2A35" w:rsidP="002B2A35">
      <w:pPr>
        <w:jc w:val="both"/>
      </w:pPr>
      <w:r w:rsidRPr="00302BCD">
        <w:t>Кроме того, утверждение Правительством Российской Федерации единой формы банковской гарантии позволит исключить возможность включения банками в банковскую гарантию оговорок, препятствующих дальнейшему бесспорному списанию денежных средств со счета гаранта в соответствии с требованиями действующего законодательства Российской Федерации.</w:t>
      </w:r>
    </w:p>
    <w:p w:rsidR="002B2A35" w:rsidRPr="00302BCD" w:rsidRDefault="002B2A35" w:rsidP="002B2A35">
      <w:pPr>
        <w:jc w:val="both"/>
      </w:pPr>
      <w:r w:rsidRPr="00302BCD">
        <w:t xml:space="preserve">Также Департамент отмечает, что в соответствии с </w:t>
      </w:r>
      <w:hyperlink r:id="rId12" w:history="1">
        <w:r w:rsidRPr="00302BCD">
          <w:t>частью 3 статьи 45</w:t>
        </w:r>
      </w:hyperlink>
      <w:r w:rsidRPr="00302BCD">
        <w:t xml:space="preserve"> Закона № 44-ФЗ 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в </w:t>
      </w:r>
      <w:r w:rsidRPr="00302BCD">
        <w:lastRenderedPageBreak/>
        <w:t>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2B2A35" w:rsidRPr="00302BCD" w:rsidRDefault="002B2A35" w:rsidP="002B2A35">
      <w:pPr>
        <w:jc w:val="both"/>
      </w:pPr>
      <w:r w:rsidRPr="00302BCD">
        <w:t xml:space="preserve">В соответствии с </w:t>
      </w:r>
      <w:hyperlink r:id="rId13" w:history="1">
        <w:r w:rsidRPr="00302BCD">
          <w:t>пунктом 3 части 2 статьи 45</w:t>
        </w:r>
      </w:hyperlink>
      <w:r w:rsidRPr="00302BCD">
        <w:t xml:space="preserve"> Закона № 44-ФЗ банковская гарантия должна быть безотзывной и должна содержать обязанность гаранта уплатить заказчику неустойку в размере 0,1 процента денежной суммы, подлежащей уплате, за каждый день просрочки.</w:t>
      </w:r>
    </w:p>
    <w:p w:rsidR="002B2A35" w:rsidRPr="00302BCD" w:rsidRDefault="002B2A35" w:rsidP="002B2A35">
      <w:pPr>
        <w:jc w:val="both"/>
      </w:pPr>
      <w:r w:rsidRPr="00302BCD">
        <w:t xml:space="preserve">Постановлением Правительства Российской Федерации от 8 ноября 2013 г. №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(далее - Постановление № 1005) утверждены дополнительные </w:t>
      </w:r>
      <w:hyperlink r:id="rId14" w:history="1">
        <w:r w:rsidRPr="00302BCD">
          <w:t>требования</w:t>
        </w:r>
      </w:hyperlink>
      <w:r w:rsidRPr="00302BCD">
        <w:t xml:space="preserve"> к банковской гарантии, используемой для целей Закона № 44-ФЗ (далее - дополнительные требования), а также </w:t>
      </w:r>
      <w:hyperlink r:id="rId15" w:history="1">
        <w:r w:rsidRPr="00302BCD">
          <w:t>перечень</w:t>
        </w:r>
      </w:hyperlink>
      <w:r w:rsidRPr="00302BCD">
        <w:t xml:space="preserve"> документов, представляемых заказчиком банку одновременно с требованием об осуществлении уплаты денежной суммы по банковской гарантии.</w:t>
      </w:r>
    </w:p>
    <w:p w:rsidR="002B2A35" w:rsidRPr="00302BCD" w:rsidRDefault="002B2A35" w:rsidP="002B2A35">
      <w:pPr>
        <w:jc w:val="both"/>
      </w:pPr>
      <w:r w:rsidRPr="00302BCD">
        <w:t xml:space="preserve">В соответствии с </w:t>
      </w:r>
      <w:hyperlink r:id="rId16" w:history="1">
        <w:r w:rsidRPr="00302BCD">
          <w:t>абзацем первым</w:t>
        </w:r>
      </w:hyperlink>
      <w:r w:rsidRPr="00302BCD">
        <w:t xml:space="preserve"> дополнительных требований банковская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</w:t>
      </w:r>
      <w:hyperlink r:id="rId17" w:history="1">
        <w:r w:rsidRPr="00302BCD">
          <w:t>Законом</w:t>
        </w:r>
      </w:hyperlink>
      <w:r w:rsidRPr="00302BCD">
        <w:t xml:space="preserve"> № 44-ФЗ, лица, имеющего право действовать от имени банка (далее - гарант), на условиях, определенных гражданским законодательством и </w:t>
      </w:r>
      <w:hyperlink r:id="rId18" w:history="1">
        <w:r w:rsidRPr="00302BCD">
          <w:t>статьей 45</w:t>
        </w:r>
      </w:hyperlink>
      <w:r w:rsidRPr="00302BCD">
        <w:t xml:space="preserve"> Закона № 44-ФЗ.</w:t>
      </w:r>
    </w:p>
    <w:p w:rsidR="002B2A35" w:rsidRPr="00302BCD" w:rsidRDefault="002B2A35" w:rsidP="002B2A35">
      <w:pPr>
        <w:jc w:val="both"/>
      </w:pPr>
      <w:r w:rsidRPr="00302BCD">
        <w:t xml:space="preserve">Кроме того, в соответствии с </w:t>
      </w:r>
      <w:hyperlink r:id="rId19" w:history="1">
        <w:r w:rsidRPr="00302BCD">
          <w:t>абзацем четвертым пункта "б"</w:t>
        </w:r>
      </w:hyperlink>
      <w:r w:rsidRPr="00302BCD">
        <w:t xml:space="preserve"> дополнительных требований недопустимо включать в банковскую гарантию требование о представлении заказчиком гаранту одновременно с требованием об осуществлении уплаты денежной суммы по банковской гарантии документов, не включенных в </w:t>
      </w:r>
      <w:hyperlink r:id="rId20" w:history="1">
        <w:r w:rsidRPr="00302BCD">
          <w:t>перечень</w:t>
        </w:r>
      </w:hyperlink>
      <w:r w:rsidRPr="00302BCD">
        <w:t xml:space="preserve"> документов, утвержденных Постановлением № 1005, в связи с чем такой перечень документов является исчерпывающим.</w:t>
      </w:r>
    </w:p>
    <w:p w:rsidR="002B2A35" w:rsidRPr="00302BCD" w:rsidRDefault="002B2A35" w:rsidP="002B2A35">
      <w:pPr>
        <w:jc w:val="both"/>
      </w:pPr>
      <w:r w:rsidRPr="00302BCD">
        <w:t xml:space="preserve">Принцип независимости гарантии от основного обязательства, в обеспечение исполнения которого она выдана, закреплен в </w:t>
      </w:r>
      <w:hyperlink r:id="rId21" w:history="1">
        <w:r w:rsidRPr="00302BCD">
          <w:t>статье 370</w:t>
        </w:r>
      </w:hyperlink>
      <w:r w:rsidRPr="00302BCD">
        <w:t xml:space="preserve"> Гражданского кодекса Российской Федерации (далее - ГК РФ), согласно которой предусмотренное банковской гарантией обязательство гаранта перед бенефициаром не зависит в отношениях между ними от того основного обязательства, в обеспечение исполнения которого она выдана, даже если в гарантии содержится ссылка на это обязательство.</w:t>
      </w:r>
    </w:p>
    <w:p w:rsidR="002B2A35" w:rsidRPr="00302BCD" w:rsidRDefault="002B2A35" w:rsidP="002B2A35">
      <w:pPr>
        <w:jc w:val="both"/>
      </w:pPr>
      <w:r w:rsidRPr="00302BCD">
        <w:t xml:space="preserve">Так, в соответствии с </w:t>
      </w:r>
      <w:hyperlink r:id="rId22" w:history="1">
        <w:r w:rsidRPr="00302BCD">
          <w:t>пунктами 1</w:t>
        </w:r>
      </w:hyperlink>
      <w:r w:rsidRPr="00302BCD">
        <w:t xml:space="preserve">, </w:t>
      </w:r>
      <w:hyperlink r:id="rId23" w:history="1">
        <w:r w:rsidRPr="00302BCD">
          <w:t>2 статьи 370</w:t>
        </w:r>
      </w:hyperlink>
      <w:r w:rsidRPr="00302BCD">
        <w:t xml:space="preserve"> ГК РФ:</w:t>
      </w:r>
    </w:p>
    <w:p w:rsidR="002B2A35" w:rsidRPr="00302BCD" w:rsidRDefault="002B2A35" w:rsidP="002B2A35">
      <w:pPr>
        <w:jc w:val="both"/>
      </w:pPr>
      <w:r w:rsidRPr="00302BCD">
        <w:t>1. Предусмотренное независимой гарантией обязательство гаранта перед бенефициаром не зависит в отношениях между ними от основного обязательства, в обеспечение исполнения которого она выдана, от отношений между принципалом и гарантом, а также от каких-либо других обязательств, даже если в независимой гарантии содержатся ссылки на них.</w:t>
      </w:r>
    </w:p>
    <w:p w:rsidR="002B2A35" w:rsidRPr="00302BCD" w:rsidRDefault="002B2A35" w:rsidP="002B2A35">
      <w:pPr>
        <w:jc w:val="both"/>
      </w:pPr>
      <w:r w:rsidRPr="00302BCD">
        <w:t>2. Гарант не вправе выдвигать против требования бенефициара возражения, вытекающие из основного обязательства, в обеспечение исполнения которого независимая гарантия выдана, а также из какого-либо иного обязательства, в том числе из соглашения о выдаче независимой гарантии, и в своих возражениях против требования бенефициара об исполнении независимой гарантии не вправе ссылаться на обстоятельства, не указанные в гарантии.</w:t>
      </w:r>
    </w:p>
    <w:p w:rsidR="002B2A35" w:rsidRPr="00302BCD" w:rsidRDefault="002B2A35" w:rsidP="002B2A35">
      <w:pPr>
        <w:jc w:val="both"/>
      </w:pPr>
      <w:r w:rsidRPr="00302BCD">
        <w:t xml:space="preserve">Таким образом, согласно </w:t>
      </w:r>
      <w:hyperlink r:id="rId24" w:history="1">
        <w:r w:rsidRPr="00302BCD">
          <w:t>пункту 2 статьи 370</w:t>
        </w:r>
      </w:hyperlink>
      <w:r w:rsidRPr="00302BCD">
        <w:t xml:space="preserve"> ГК РФ гарант не вправе выдвигать против требования бенефициара возражения, вытекающие из основного обязательства, которые могли бы быть выдвинуты принципалом в отношении основного обязательства.</w:t>
      </w:r>
    </w:p>
    <w:p w:rsidR="002B2A35" w:rsidRPr="00302BCD" w:rsidRDefault="002B2A35" w:rsidP="002B2A35">
      <w:pPr>
        <w:jc w:val="both"/>
      </w:pPr>
      <w:r w:rsidRPr="00302BCD">
        <w:lastRenderedPageBreak/>
        <w:t xml:space="preserve">Президиум Высшего Арбитражного Суда Российской Федерации в </w:t>
      </w:r>
      <w:hyperlink r:id="rId25" w:history="1">
        <w:r w:rsidRPr="00302BCD">
          <w:t>постановлении</w:t>
        </w:r>
      </w:hyperlink>
      <w:r w:rsidRPr="00302BCD">
        <w:t xml:space="preserve"> от 2 октября 2012 г. № 6040/12 по делу № А40-63658/11-25-407 указал, что из закрепленного </w:t>
      </w:r>
      <w:hyperlink r:id="rId26" w:history="1">
        <w:r w:rsidRPr="00302BCD">
          <w:t>статьей 370</w:t>
        </w:r>
      </w:hyperlink>
      <w:r w:rsidRPr="00302BCD">
        <w:t xml:space="preserve"> ГК РФ принципа независимости банковской гарантии следует, что заявленные банком возражения, основанные на оценке обстоятельств исполнения основного обязательства, не могут рассматриваться в качестве должного основания к отказу в платеже.</w:t>
      </w:r>
    </w:p>
    <w:p w:rsidR="002B2A35" w:rsidRPr="00302BCD" w:rsidRDefault="002B2A35" w:rsidP="002B2A35">
      <w:pPr>
        <w:jc w:val="both"/>
      </w:pPr>
      <w:r w:rsidRPr="00302BCD">
        <w:t xml:space="preserve">На основании изложенного Департамент приходит к выводу о том, что в случае, предусмотренном </w:t>
      </w:r>
      <w:hyperlink r:id="rId27" w:history="1">
        <w:r w:rsidRPr="00302BCD">
          <w:t>частью 3 статьи 45</w:t>
        </w:r>
      </w:hyperlink>
      <w:r w:rsidRPr="00302BCD">
        <w:t xml:space="preserve"> Закона № 44-ФЗ, ненадлежащее исполнение поставщиком (подрядчиком, исполнителем) своих обязательств по контракту, заключенному в соответствии с </w:t>
      </w:r>
      <w:hyperlink r:id="rId28" w:history="1">
        <w:r w:rsidRPr="00302BCD">
          <w:t>Законом</w:t>
        </w:r>
      </w:hyperlink>
      <w:r w:rsidRPr="00302BCD">
        <w:t xml:space="preserve"> № 44-ФЗ, влечет гарантированное получение бенефициаром денежной суммы с гаранта, поскольку совокупность требований </w:t>
      </w:r>
      <w:hyperlink r:id="rId29" w:history="1">
        <w:r w:rsidRPr="00302BCD">
          <w:t>Закона</w:t>
        </w:r>
      </w:hyperlink>
      <w:r w:rsidRPr="00302BCD">
        <w:t xml:space="preserve"> № 44-ФЗ, в том числе предусмотренных в </w:t>
      </w:r>
      <w:hyperlink r:id="rId30" w:history="1">
        <w:r w:rsidRPr="00302BCD">
          <w:t>пункте 3 части 2</w:t>
        </w:r>
      </w:hyperlink>
      <w:r w:rsidRPr="00302BCD">
        <w:t xml:space="preserve">, </w:t>
      </w:r>
      <w:hyperlink r:id="rId31" w:history="1">
        <w:r w:rsidRPr="00302BCD">
          <w:t>частями 3</w:t>
        </w:r>
      </w:hyperlink>
      <w:r w:rsidRPr="00302BCD">
        <w:t xml:space="preserve">, </w:t>
      </w:r>
      <w:hyperlink r:id="rId32" w:history="1">
        <w:r w:rsidRPr="00302BCD">
          <w:t>4 статьи 45</w:t>
        </w:r>
      </w:hyperlink>
      <w:r w:rsidRPr="00302BCD">
        <w:t xml:space="preserve"> Закона № 44-ФЗ, дополнительными </w:t>
      </w:r>
      <w:hyperlink r:id="rId33" w:history="1">
        <w:r w:rsidRPr="00302BCD">
          <w:t>требованиями</w:t>
        </w:r>
      </w:hyperlink>
      <w:r w:rsidRPr="00302BCD">
        <w:t xml:space="preserve"> и </w:t>
      </w:r>
      <w:hyperlink r:id="rId34" w:history="1">
        <w:r w:rsidRPr="00302BCD">
          <w:t>перечнем</w:t>
        </w:r>
      </w:hyperlink>
      <w:r w:rsidRPr="00302BCD">
        <w:t xml:space="preserve"> документов, утвержденных Постановлением № 1005, не предусматривает возможности гаранта осуществить отказ в удовлетворении требования бенефициара на основании оценки обстоятельств исполнения основного обязательства.</w:t>
      </w:r>
    </w:p>
    <w:p w:rsidR="002B2A35" w:rsidRPr="00302BCD" w:rsidRDefault="002B2A35" w:rsidP="002B2A35">
      <w:pPr>
        <w:jc w:val="both"/>
      </w:pPr>
      <w:hyperlink r:id="rId35" w:history="1">
        <w:r w:rsidRPr="00302BCD">
          <w:t>Статьей 374</w:t>
        </w:r>
      </w:hyperlink>
      <w:r w:rsidRPr="00302BCD">
        <w:t xml:space="preserve"> ГК РФ установлено, что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документов, в связи с чем право заказчика на списание, предусмотренное </w:t>
      </w:r>
      <w:hyperlink r:id="rId36" w:history="1">
        <w:r w:rsidRPr="00302BCD">
          <w:t>частью 3 статьи 45</w:t>
        </w:r>
      </w:hyperlink>
      <w:r w:rsidRPr="00302BCD">
        <w:t xml:space="preserve"> Закона № 44-ФЗ, может быть реализовано исключительно посредством направления соответствующего требования гаранту по </w:t>
      </w:r>
      <w:hyperlink r:id="rId37" w:history="1">
        <w:r w:rsidRPr="00302BCD">
          <w:t>форме</w:t>
        </w:r>
      </w:hyperlink>
      <w:r w:rsidRPr="00302BCD">
        <w:t>, утвержденной Постановлением № 1005.</w:t>
      </w:r>
    </w:p>
    <w:p w:rsidR="002B2A35" w:rsidRPr="00302BCD" w:rsidRDefault="002B2A35" w:rsidP="002B2A35">
      <w:pPr>
        <w:jc w:val="both"/>
      </w:pPr>
      <w:r w:rsidRPr="00302BCD">
        <w:t xml:space="preserve">Учитывая изложенное, предъявление заказчиком требования о праве бесспорного списания денежных средств со счета гаранта в соответствии с </w:t>
      </w:r>
      <w:hyperlink r:id="rId38" w:history="1">
        <w:r w:rsidRPr="00302BCD">
          <w:t>частью 3 статьи 45</w:t>
        </w:r>
      </w:hyperlink>
      <w:r w:rsidRPr="00302BCD">
        <w:t xml:space="preserve"> Закона № 44-ФЗ предполагает безоговорочное принятие гарантом требования об осуществлении уплаты денежной суммы по банковской гарантии с приложением исчерпывающего перечня документов, представляемых заказчиком банку одновременно с </w:t>
      </w:r>
      <w:hyperlink r:id="rId39" w:history="1">
        <w:r w:rsidRPr="00302BCD">
          <w:t>требованием</w:t>
        </w:r>
      </w:hyperlink>
      <w:r w:rsidRPr="00302BCD">
        <w:t xml:space="preserve"> об осуществлении уплаты денежной суммы по банковской гарантии, предусмотренного Постановлением № 1005.</w:t>
      </w:r>
    </w:p>
    <w:p w:rsidR="002B2A35" w:rsidRPr="00302BCD" w:rsidRDefault="002B2A35" w:rsidP="002B2A35">
      <w:pPr>
        <w:jc w:val="both"/>
      </w:pPr>
      <w:r w:rsidRPr="00302BCD">
        <w:t> </w:t>
      </w:r>
    </w:p>
    <w:p w:rsidR="002B2A35" w:rsidRPr="00302BCD" w:rsidRDefault="002B2A35" w:rsidP="002B2A35">
      <w:pPr>
        <w:jc w:val="right"/>
      </w:pPr>
      <w:bookmarkStart w:id="0" w:name="_GoBack"/>
      <w:r w:rsidRPr="00302BCD">
        <w:t>Заместитель директора Департамента</w:t>
      </w:r>
    </w:p>
    <w:p w:rsidR="002B2A35" w:rsidRPr="00302BCD" w:rsidRDefault="002B2A35" w:rsidP="002B2A35">
      <w:pPr>
        <w:jc w:val="right"/>
      </w:pPr>
      <w:r w:rsidRPr="00302BCD">
        <w:t>Д.А.ГОТОВЦЕВ</w:t>
      </w:r>
    </w:p>
    <w:p w:rsidR="002B2A35" w:rsidRPr="00302BCD" w:rsidRDefault="002B2A35" w:rsidP="002B2A35">
      <w:pPr>
        <w:jc w:val="right"/>
      </w:pPr>
      <w:r w:rsidRPr="00302BCD">
        <w:t>13.05.2020</w:t>
      </w:r>
    </w:p>
    <w:bookmarkEnd w:id="0"/>
    <w:p w:rsidR="004C6B72" w:rsidRDefault="004C6B72" w:rsidP="002B2A35">
      <w:pPr>
        <w:jc w:val="both"/>
      </w:pPr>
    </w:p>
    <w:sectPr w:rsidR="004C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35"/>
    <w:rsid w:val="002B2A35"/>
    <w:rsid w:val="004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38C7"/>
  <w15:chartTrackingRefBased/>
  <w15:docId w15:val="{C87912AD-DABC-4A12-A2C2-886C1A8B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PRJ&amp;n=184379&amp;dst=100033&amp;field=134&amp;date=19.09.2021" TargetMode="External"/><Relationship Id="rId13" Type="http://schemas.openxmlformats.org/officeDocument/2006/relationships/hyperlink" Target="https://login.consultant.ru/link/?req=doc&amp;demo=2&amp;base=LAW&amp;n=351268&amp;dst=101885&amp;field=134&amp;date=19.09.2021" TargetMode="External"/><Relationship Id="rId18" Type="http://schemas.openxmlformats.org/officeDocument/2006/relationships/hyperlink" Target="https://login.consultant.ru/link/?req=doc&amp;demo=2&amp;base=LAW&amp;n=351268&amp;dst=56&amp;field=134&amp;date=19.09.2021" TargetMode="External"/><Relationship Id="rId26" Type="http://schemas.openxmlformats.org/officeDocument/2006/relationships/hyperlink" Target="https://login.consultant.ru/link/?req=doc&amp;demo=2&amp;base=LAW&amp;n=340325&amp;dst=10623&amp;field=134&amp;date=19.09.2021" TargetMode="External"/><Relationship Id="rId39" Type="http://schemas.openxmlformats.org/officeDocument/2006/relationships/hyperlink" Target="https://login.consultant.ru/link/?req=doc&amp;demo=2&amp;base=LAW&amp;n=329558&amp;dst=100062&amp;field=134&amp;date=19.09.20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340325&amp;dst=10624&amp;field=134&amp;date=19.09.2021" TargetMode="External"/><Relationship Id="rId34" Type="http://schemas.openxmlformats.org/officeDocument/2006/relationships/hyperlink" Target="https://login.consultant.ru/link/?req=doc&amp;demo=2&amp;base=LAW&amp;n=329558&amp;dst=5&amp;field=134&amp;date=19.09.2021" TargetMode="External"/><Relationship Id="rId7" Type="http://schemas.openxmlformats.org/officeDocument/2006/relationships/hyperlink" Target="https://login.consultant.ru/link/?req=doc&amp;demo=2&amp;base=LAW&amp;n=351268&amp;date=19.09.2021" TargetMode="External"/><Relationship Id="rId12" Type="http://schemas.openxmlformats.org/officeDocument/2006/relationships/hyperlink" Target="https://login.consultant.ru/link/?req=doc&amp;demo=2&amp;base=LAW&amp;n=351268&amp;dst=100559&amp;field=134&amp;date=19.09.2021" TargetMode="External"/><Relationship Id="rId17" Type="http://schemas.openxmlformats.org/officeDocument/2006/relationships/hyperlink" Target="https://login.consultant.ru/link/?req=doc&amp;demo=2&amp;base=LAW&amp;n=351268&amp;date=19.09.2021" TargetMode="External"/><Relationship Id="rId25" Type="http://schemas.openxmlformats.org/officeDocument/2006/relationships/hyperlink" Target="https://login.consultant.ru/link/?req=doc&amp;demo=2&amp;base=ARB&amp;n=310844&amp;date=19.09.2021" TargetMode="External"/><Relationship Id="rId33" Type="http://schemas.openxmlformats.org/officeDocument/2006/relationships/hyperlink" Target="https://login.consultant.ru/link/?req=doc&amp;demo=2&amp;base=LAW&amp;n=329558&amp;dst=100072&amp;field=134&amp;date=19.09.2021" TargetMode="External"/><Relationship Id="rId38" Type="http://schemas.openxmlformats.org/officeDocument/2006/relationships/hyperlink" Target="https://login.consultant.ru/link/?req=doc&amp;demo=2&amp;base=LAW&amp;n=351268&amp;dst=100559&amp;field=134&amp;date=19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329558&amp;dst=14&amp;field=134&amp;date=19.09.2021" TargetMode="External"/><Relationship Id="rId20" Type="http://schemas.openxmlformats.org/officeDocument/2006/relationships/hyperlink" Target="https://login.consultant.ru/link/?req=doc&amp;demo=2&amp;base=LAW&amp;n=329558&amp;dst=5&amp;field=134&amp;date=19.09.2021" TargetMode="External"/><Relationship Id="rId29" Type="http://schemas.openxmlformats.org/officeDocument/2006/relationships/hyperlink" Target="https://login.consultant.ru/link/?req=doc&amp;demo=2&amp;base=LAW&amp;n=351268&amp;date=19.09.202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26830&amp;dst=100509&amp;field=134&amp;date=19.09.2021" TargetMode="External"/><Relationship Id="rId11" Type="http://schemas.openxmlformats.org/officeDocument/2006/relationships/hyperlink" Target="https://login.consultant.ru/link/?req=doc&amp;demo=2&amp;base=LAW&amp;n=351241&amp;date=19.09.2021" TargetMode="External"/><Relationship Id="rId24" Type="http://schemas.openxmlformats.org/officeDocument/2006/relationships/hyperlink" Target="https://login.consultant.ru/link/?req=doc&amp;demo=2&amp;base=LAW&amp;n=340325&amp;dst=10625&amp;field=134&amp;date=19.09.2021" TargetMode="External"/><Relationship Id="rId32" Type="http://schemas.openxmlformats.org/officeDocument/2006/relationships/hyperlink" Target="https://login.consultant.ru/link/?req=doc&amp;demo=2&amp;base=LAW&amp;n=351268&amp;dst=100560&amp;field=134&amp;date=19.09.2021" TargetMode="External"/><Relationship Id="rId37" Type="http://schemas.openxmlformats.org/officeDocument/2006/relationships/hyperlink" Target="https://login.consultant.ru/link/?req=doc&amp;demo=2&amp;base=LAW&amp;n=329558&amp;dst=100062&amp;field=134&amp;date=19.09.2021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351268&amp;date=19.09.2021" TargetMode="External"/><Relationship Id="rId15" Type="http://schemas.openxmlformats.org/officeDocument/2006/relationships/hyperlink" Target="https://login.consultant.ru/link/?req=doc&amp;demo=2&amp;base=LAW&amp;n=329558&amp;dst=5&amp;field=134&amp;date=19.09.2021" TargetMode="External"/><Relationship Id="rId23" Type="http://schemas.openxmlformats.org/officeDocument/2006/relationships/hyperlink" Target="https://login.consultant.ru/link/?req=doc&amp;demo=2&amp;base=LAW&amp;n=340325&amp;dst=10625&amp;field=134&amp;date=19.09.2021" TargetMode="External"/><Relationship Id="rId28" Type="http://schemas.openxmlformats.org/officeDocument/2006/relationships/hyperlink" Target="https://login.consultant.ru/link/?req=doc&amp;demo=2&amp;base=LAW&amp;n=351268&amp;date=19.09.2021" TargetMode="External"/><Relationship Id="rId36" Type="http://schemas.openxmlformats.org/officeDocument/2006/relationships/hyperlink" Target="https://login.consultant.ru/link/?req=doc&amp;demo=2&amp;base=LAW&amp;n=351268&amp;dst=100559&amp;field=134&amp;date=19.09.2021" TargetMode="External"/><Relationship Id="rId10" Type="http://schemas.openxmlformats.org/officeDocument/2006/relationships/hyperlink" Target="https://login.consultant.ru/link/?req=doc&amp;demo=2&amp;base=LAW&amp;n=351268&amp;date=19.09.2021" TargetMode="External"/><Relationship Id="rId19" Type="http://schemas.openxmlformats.org/officeDocument/2006/relationships/hyperlink" Target="https://login.consultant.ru/link/?req=doc&amp;demo=2&amp;base=LAW&amp;n=329558&amp;dst=100082&amp;field=134&amp;date=19.09.2021" TargetMode="External"/><Relationship Id="rId31" Type="http://schemas.openxmlformats.org/officeDocument/2006/relationships/hyperlink" Target="https://login.consultant.ru/link/?req=doc&amp;demo=2&amp;base=LAW&amp;n=351268&amp;dst=100559&amp;field=134&amp;date=19.09.2021" TargetMode="External"/><Relationship Id="rId4" Type="http://schemas.openxmlformats.org/officeDocument/2006/relationships/hyperlink" Target="http://www.consultant.ru/cons/cgi/online.cgi?req=doc&amp;base=QUEST&amp;n=196939" TargetMode="External"/><Relationship Id="rId9" Type="http://schemas.openxmlformats.org/officeDocument/2006/relationships/hyperlink" Target="https://login.consultant.ru/link/?req=doc&amp;demo=2&amp;base=PRJ&amp;n=184379&amp;date=19.09.2021" TargetMode="External"/><Relationship Id="rId14" Type="http://schemas.openxmlformats.org/officeDocument/2006/relationships/hyperlink" Target="https://login.consultant.ru/link/?req=doc&amp;demo=2&amp;base=LAW&amp;n=329558&amp;dst=100072&amp;field=134&amp;date=19.09.2021" TargetMode="External"/><Relationship Id="rId22" Type="http://schemas.openxmlformats.org/officeDocument/2006/relationships/hyperlink" Target="https://login.consultant.ru/link/?req=doc&amp;demo=2&amp;base=LAW&amp;n=340325&amp;dst=10624&amp;field=134&amp;date=19.09.2021" TargetMode="External"/><Relationship Id="rId27" Type="http://schemas.openxmlformats.org/officeDocument/2006/relationships/hyperlink" Target="https://login.consultant.ru/link/?req=doc&amp;demo=2&amp;base=LAW&amp;n=351268&amp;dst=100559&amp;field=134&amp;date=19.09.2021" TargetMode="External"/><Relationship Id="rId30" Type="http://schemas.openxmlformats.org/officeDocument/2006/relationships/hyperlink" Target="https://login.consultant.ru/link/?req=doc&amp;demo=2&amp;base=LAW&amp;n=351268&amp;dst=100025&amp;field=134&amp;date=19.09.2021" TargetMode="External"/><Relationship Id="rId35" Type="http://schemas.openxmlformats.org/officeDocument/2006/relationships/hyperlink" Target="https://login.consultant.ru/link/?req=doc&amp;demo=2&amp;base=LAW&amp;n=340325&amp;dst=10639&amp;field=134&amp;date=19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2021-09-24T11:17:00Z</dcterms:created>
  <dcterms:modified xsi:type="dcterms:W3CDTF">2021-09-24T11:30:00Z</dcterms:modified>
</cp:coreProperties>
</file>