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3C" w:rsidRDefault="002D0D3C" w:rsidP="002D0D3C"/>
    <w:p w:rsidR="002D0D3C" w:rsidRDefault="002D0D3C" w:rsidP="002D0D3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2D0D3C" w:rsidRDefault="002D0D3C" w:rsidP="002D0D3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2D0D3C" w:rsidRDefault="002D0D3C" w:rsidP="002D0D3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2D0D3C" w:rsidRDefault="002D0D3C" w:rsidP="002D0D3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26 сентября 2019 г. № 24-03-07/74246</w:t>
      </w:r>
    </w:p>
    <w:p w:rsidR="002D0D3C" w:rsidRDefault="002D0D3C" w:rsidP="002D0D3C">
      <w:pPr>
        <w:jc w:val="both"/>
      </w:pPr>
      <w:r>
        <w:t> Департамент бюджетной политики в сфере контрактной системы Минфина России (далее - Департамент), рассмотрев обращение по вопросам применения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установления требований к гарантийным обязательствам, применения части 8.1 статьи 96 Закона № 44-ФЗ, применения каталога товаров, работ, услуг, в рамках своей компетенции сообщает следующее.</w:t>
      </w:r>
    </w:p>
    <w:p w:rsidR="002D0D3C" w:rsidRDefault="002D0D3C" w:rsidP="002D0D3C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D0D3C" w:rsidRDefault="002D0D3C" w:rsidP="002D0D3C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D0D3C" w:rsidRDefault="002D0D3C" w:rsidP="002D0D3C">
      <w:pPr>
        <w:jc w:val="both"/>
      </w:pPr>
      <w:r>
        <w:t>Вместе с тем полагаем необходимым отметить следующее.</w:t>
      </w:r>
    </w:p>
    <w:p w:rsidR="002D0D3C" w:rsidRDefault="002D0D3C" w:rsidP="002D0D3C">
      <w:pPr>
        <w:jc w:val="both"/>
      </w:pPr>
      <w:r>
        <w:t>По вопросу № 1</w:t>
      </w:r>
    </w:p>
    <w:p w:rsidR="002D0D3C" w:rsidRDefault="002D0D3C" w:rsidP="002D0D3C">
      <w:pPr>
        <w:jc w:val="both"/>
      </w:pPr>
      <w:r>
        <w:t>В соответствии с пунктом 1 части 1 статьи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2D0D3C" w:rsidRDefault="002D0D3C" w:rsidP="002D0D3C">
      <w:pPr>
        <w:jc w:val="both"/>
      </w:pPr>
      <w:r>
        <w:t>Согласно части 4 статьи 33 Закона № 44-ФЗ 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(далее - гарантийные обязательства),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необходимости.</w:t>
      </w:r>
    </w:p>
    <w:p w:rsidR="002D0D3C" w:rsidRDefault="002D0D3C" w:rsidP="002D0D3C">
      <w:pPr>
        <w:jc w:val="both"/>
      </w:pPr>
      <w:r>
        <w:t>Таким образом, установление требований к гарантийным обязательствам,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является правом заказчика, а не обязанностью.</w:t>
      </w:r>
    </w:p>
    <w:p w:rsidR="002D0D3C" w:rsidRDefault="002D0D3C" w:rsidP="002D0D3C">
      <w:pPr>
        <w:jc w:val="both"/>
      </w:pPr>
      <w:r>
        <w:t xml:space="preserve">Частью 1 статьи 34 Закона № 44-ФЗ установлено, что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</w:t>
      </w:r>
      <w:r>
        <w:lastRenderedPageBreak/>
        <w:t>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2D0D3C" w:rsidRDefault="002D0D3C" w:rsidP="002D0D3C">
      <w:pPr>
        <w:jc w:val="both"/>
      </w:pPr>
      <w:r>
        <w:t>Таким образом, заказчик самостоятельно устанавливает условия исполнения контракта, в том числе в случае необходимости гарантийные обязательства.</w:t>
      </w:r>
    </w:p>
    <w:p w:rsidR="002D0D3C" w:rsidRDefault="002D0D3C" w:rsidP="002D0D3C">
      <w:pPr>
        <w:jc w:val="both"/>
      </w:pPr>
      <w:r>
        <w:t>При этом согласно части 1 статьи 96 Закона № 44-ФЗ заказчиком, за исключением случаев, предусмотренных частью 2 указанной статьи,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должно быть установлено требование обеспечения исполнения контракта, обеспечения гарантийных обязательств в случае установления требований к таким обязательствам в соответствии с частью 4 статьи 33 Закона № 44-ФЗ.</w:t>
      </w:r>
    </w:p>
    <w:p w:rsidR="002D0D3C" w:rsidRDefault="002D0D3C" w:rsidP="002D0D3C">
      <w:pPr>
        <w:jc w:val="both"/>
      </w:pPr>
      <w:r>
        <w:t>С учетом изложенного отмечаем, что в случае если условиями контракта установлены требования к гарантийным обязательствам, то при исполнении контракта поставщик (подрядчик, исполнитель) обязан исполнить требования, предусмотренные контрактом и положениями Закона № 44-ФЗ, а также в соответствии с частью 1 статьи 96 Закона № 44-ФЗ обязан предоставить обеспечение гарантийных обязательств.</w:t>
      </w:r>
    </w:p>
    <w:p w:rsidR="002D0D3C" w:rsidRDefault="002D0D3C" w:rsidP="002D0D3C">
      <w:pPr>
        <w:jc w:val="both"/>
      </w:pPr>
      <w:r>
        <w:t>При этом согласно части 7.1 статьи 94 Закона № 44-ФЗ в случае установления заказчиком требования об обеспечении гарантийных обязательств оформление документа о приемке (за исключением отдельного этапа исполнения контракта) поставленного товара, выполненной работы (ее результатов), оказанной услуги осуществляется после предоставления поставщиком (подрядчиком, исполнителем) такого обеспечения в соответствии с Законом № 44-ФЗ в порядке и в сроки, которые установлены контрактом.</w:t>
      </w:r>
    </w:p>
    <w:p w:rsidR="002D0D3C" w:rsidRDefault="002D0D3C" w:rsidP="002D0D3C">
      <w:pPr>
        <w:jc w:val="both"/>
      </w:pPr>
      <w:r>
        <w:t>Также отмечаем, что согласно части 3 статьи 96 Закона № 44-ФЗ исполнение контракта, гарантийные обязательства могут обеспечиваться предоставлением банковской гарантии, выданной банком и соответствующей требованиям статьи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гарантийных обязательств, срок действия банковской гарантии определяются в соответствии с требованиями настоящего Федерального закона участником закупки, с которым заключается контракт, самостоятельно. При этом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№ 44-ФЗ.</w:t>
      </w:r>
    </w:p>
    <w:p w:rsidR="002D0D3C" w:rsidRDefault="002D0D3C" w:rsidP="002D0D3C">
      <w:pPr>
        <w:jc w:val="both"/>
      </w:pPr>
      <w:r>
        <w:t>Таким образом, с учетом того что Законом № 44-ФЗ не установлено иных требований к сроку действия банковской гарантии, срок действия банковской гарантии, предоставленной для обеспечения гарантийных обязательств, должен превышать предусмотренный контрактом срок исполнения гарантийных обязательств не менее чем на один месяц.</w:t>
      </w:r>
    </w:p>
    <w:p w:rsidR="002D0D3C" w:rsidRDefault="002D0D3C" w:rsidP="002D0D3C">
      <w:pPr>
        <w:jc w:val="both"/>
      </w:pPr>
      <w:r>
        <w:t>По вопросу № 2</w:t>
      </w:r>
    </w:p>
    <w:p w:rsidR="002D0D3C" w:rsidRDefault="002D0D3C" w:rsidP="002D0D3C">
      <w:pPr>
        <w:jc w:val="both"/>
      </w:pPr>
      <w:r>
        <w:t>Согласно части 8.1 статьи 96 Закона № 44-ФЗ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№ 44-ФЗ, освобождается от предоставления обеспечения исполнения контракта, в том числе с учетом положений статьи 37 Закона № 44-ФЗ,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</w:t>
      </w:r>
    </w:p>
    <w:p w:rsidR="002D0D3C" w:rsidRDefault="002D0D3C" w:rsidP="002D0D3C">
      <w:pPr>
        <w:jc w:val="both"/>
      </w:pPr>
      <w:r>
        <w:lastRenderedPageBreak/>
        <w:t>Такая информация предоставляется участником закупки до заключения контракта в случаях, установленных Законом № 44-ФЗ для предоставления обеспечения исполнения контракта. При этом сумма цен таких контрактов должна составлять не менее начальной (максимальной) цены контракта, указанной в извещении об осуществлении закупки и документации о закупке.</w:t>
      </w:r>
    </w:p>
    <w:p w:rsidR="002D0D3C" w:rsidRDefault="002D0D3C" w:rsidP="002D0D3C">
      <w:pPr>
        <w:jc w:val="both"/>
      </w:pPr>
      <w:r>
        <w:t>Таким образом, согласно части 8.1 статьи 96 Закона № 44-ФЗ к информации, подтверждающей добросовестность участника закупки и освобождающей его от предоставления обеспечения исполнения контракта, относится информация, содержащаяся в реестре контрактов, заключенных заказчиками, и подтверждающая исполнение таким участником (без учета правопреемства) трех контрактов в течение трех лет до даты подачи заявки на участие в закупке, исполненных без применения к такому участнику неустоек (штрафов, пеней).</w:t>
      </w:r>
    </w:p>
    <w:p w:rsidR="002D0D3C" w:rsidRDefault="002D0D3C" w:rsidP="002D0D3C">
      <w:pPr>
        <w:jc w:val="both"/>
      </w:pPr>
      <w:r>
        <w:t>Участник закупки на свое усмотрение предоставляет информацию об исполненных контрактах.</w:t>
      </w:r>
    </w:p>
    <w:p w:rsidR="002D0D3C" w:rsidRDefault="002D0D3C" w:rsidP="002D0D3C">
      <w:pPr>
        <w:jc w:val="both"/>
      </w:pPr>
      <w:r>
        <w:t xml:space="preserve">При этом в случае отсутствия в реестре </w:t>
      </w:r>
      <w:proofErr w:type="gramStart"/>
      <w:r>
        <w:t>контрактов</w:t>
      </w:r>
      <w:proofErr w:type="gramEnd"/>
      <w:r>
        <w:t xml:space="preserve"> представленных участником закупки сведений такой участник признается не подтвердившим свою добросовестность.</w:t>
      </w:r>
    </w:p>
    <w:p w:rsidR="002D0D3C" w:rsidRDefault="002D0D3C" w:rsidP="002D0D3C">
      <w:pPr>
        <w:jc w:val="both"/>
      </w:pPr>
      <w:r>
        <w:t>Комиссия по осуществлению закупок самостоятельно рассматривает предоставленную участником информацию об исполненных контрактах и принимает решение о соответствии предоставленной информации требованиям части 3 статьи 37 Закона № 44-ФЗ с учетом всех обстоятельств.</w:t>
      </w:r>
    </w:p>
    <w:p w:rsidR="002D0D3C" w:rsidRDefault="002D0D3C" w:rsidP="002D0D3C">
      <w:pPr>
        <w:jc w:val="both"/>
      </w:pPr>
      <w:r>
        <w:t>По вопросу № 3</w:t>
      </w:r>
    </w:p>
    <w:p w:rsidR="002D0D3C" w:rsidRDefault="002D0D3C" w:rsidP="002D0D3C">
      <w:pPr>
        <w:jc w:val="both"/>
      </w:pPr>
      <w:r>
        <w:t>В соответствии с пунктом 13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№ 145, в позицию каталога товаров, работ, услуг для обеспечения государственных и муниципальных нужд (далее - каталог) включается описание товара, работы, услуги в соответствии с требованиями статьи 33 Закона № 44-ФЗ.</w:t>
      </w:r>
    </w:p>
    <w:p w:rsidR="002D0D3C" w:rsidRDefault="002D0D3C" w:rsidP="002D0D3C">
      <w:pPr>
        <w:jc w:val="both"/>
      </w:pPr>
      <w:r>
        <w:t>Позиции каталога сформированы в том числе с учетом положений пункта 2 части 1 статьи 33 Закона № 44-ФЗ, согласно которому заказчик при описании объекта закупки использует показатели, требования, условные обозначения и терминологию, касающиеся технических, функциональных характеристик (потребительских свойств) товара, работы, услуги и качественных характеристик объекта закупки, которые предусмотрены принятыми в соответствии с законодательством Российской Федерации о техническом регулировании, стандартизации техническими регламентами, документами национальной системы стандартизации, при этом в случае использования иных показателей, характеристик, требований, не предусмотренных указанными регламентами, документами, заказчик включает в документацию о закупке обоснование необходимости использования таких показателей, характеристик, требований.</w:t>
      </w:r>
    </w:p>
    <w:p w:rsidR="002D0D3C" w:rsidRDefault="002D0D3C" w:rsidP="002D0D3C">
      <w:pPr>
        <w:jc w:val="both"/>
      </w:pPr>
      <w:r>
        <w:t>Таким образом, при проведении закупок заказчики применяют информацию, включенную в позиции каталога, при этом при выборе соответствующих значений показателей товара, содержащихся в позиции каталога, руководствуются в том числе положениями документов национальной системы стандартизации, технических регламентов, либо включают в документацию о закупке обоснование необходимости использования показателей, не предусмотренных указанными документами, регламентами.</w:t>
      </w:r>
    </w:p>
    <w:p w:rsidR="002D0D3C" w:rsidRDefault="002D0D3C" w:rsidP="002D0D3C">
      <w:pPr>
        <w:jc w:val="both"/>
      </w:pPr>
      <w:r>
        <w:t>Вместе с тем исходя из существа обращения не представляется возможным определить, какие именно несоответствия требованиям документов национальной системы стандартизации, технических регламентов содержатся в каталоге.</w:t>
      </w:r>
    </w:p>
    <w:p w:rsidR="002D0D3C" w:rsidRDefault="002D0D3C" w:rsidP="002D0D3C">
      <w:pPr>
        <w:jc w:val="both"/>
      </w:pPr>
      <w:r>
        <w:lastRenderedPageBreak/>
        <w:t xml:space="preserve">В этой связи Департамент сообщает, что в случае наличия конкретных вопросов, связанных с ведением каталога, заявитель вправе направить конкретные предложения, замечания для их </w:t>
      </w:r>
      <w:proofErr w:type="gramStart"/>
      <w:r>
        <w:t>рассмотрения</w:t>
      </w:r>
      <w:proofErr w:type="gramEnd"/>
      <w:r>
        <w:t xml:space="preserve"> по существу.</w:t>
      </w:r>
    </w:p>
    <w:p w:rsidR="002D0D3C" w:rsidRDefault="002D0D3C" w:rsidP="002D0D3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D0D3C" w:rsidRDefault="002D0D3C" w:rsidP="002D0D3C">
      <w:pPr>
        <w:jc w:val="right"/>
      </w:pPr>
      <w:r>
        <w:t>Заместитель директора Департамента</w:t>
      </w:r>
    </w:p>
    <w:p w:rsidR="002D0D3C" w:rsidRDefault="002D0D3C" w:rsidP="002D0D3C">
      <w:pPr>
        <w:jc w:val="right"/>
      </w:pPr>
      <w:r>
        <w:t>Д.А.ГОТОВЦЕВ</w:t>
      </w:r>
    </w:p>
    <w:p w:rsidR="002D0D3C" w:rsidRDefault="002D0D3C" w:rsidP="002D0D3C">
      <w:r>
        <w:t>26.09.2019</w:t>
      </w:r>
    </w:p>
    <w:p w:rsidR="002D0D3C" w:rsidRDefault="002D0D3C" w:rsidP="002D0D3C">
      <w:pPr>
        <w:jc w:val="both"/>
      </w:pPr>
      <w:r>
        <w:t> </w:t>
      </w:r>
    </w:p>
    <w:p w:rsidR="002D0D3C" w:rsidRDefault="002D0D3C" w:rsidP="002D0D3C">
      <w:pPr>
        <w:jc w:val="both"/>
        <w:rPr>
          <w:rFonts w:ascii="PT Sans" w:hAnsi="PT Sans"/>
          <w:color w:val="000000"/>
        </w:rPr>
      </w:pPr>
      <w:r>
        <w:t> </w:t>
      </w:r>
    </w:p>
    <w:p w:rsidR="002D0D3C" w:rsidRPr="00273CF4" w:rsidRDefault="002D0D3C" w:rsidP="002D0D3C">
      <w:pPr>
        <w:jc w:val="both"/>
      </w:pPr>
    </w:p>
    <w:p w:rsidR="00D130B9" w:rsidRDefault="00D130B9"/>
    <w:sectPr w:rsidR="00D1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3C"/>
    <w:rsid w:val="002D0D3C"/>
    <w:rsid w:val="00D1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36B3D-A3E8-40D4-87A6-4F46813D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D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D3C"/>
    <w:rPr>
      <w:color w:val="0000FF"/>
      <w:u w:val="single"/>
    </w:rPr>
  </w:style>
  <w:style w:type="paragraph" w:customStyle="1" w:styleId="search-resultstext">
    <w:name w:val="search-results__text"/>
    <w:basedOn w:val="a"/>
    <w:rsid w:val="002D0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D0D3C"/>
  </w:style>
  <w:style w:type="character" w:customStyle="1" w:styleId="b">
    <w:name w:val="b"/>
    <w:basedOn w:val="a0"/>
    <w:rsid w:val="002D0D3C"/>
  </w:style>
  <w:style w:type="paragraph" w:customStyle="1" w:styleId="search-resultslink-inherit">
    <w:name w:val="search-results__link-inherit"/>
    <w:basedOn w:val="a"/>
    <w:rsid w:val="002D0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2021-09-29T09:46:00Z</dcterms:created>
  <dcterms:modified xsi:type="dcterms:W3CDTF">2021-09-29T09:50:00Z</dcterms:modified>
</cp:coreProperties>
</file>