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A6" w:rsidRDefault="00A856A6" w:rsidP="00A856A6">
      <w:pPr>
        <w:shd w:val="clear" w:color="auto" w:fill="FFFFFF"/>
        <w:spacing w:line="360" w:lineRule="atLeast"/>
        <w:jc w:val="center"/>
        <w:rPr>
          <w:rFonts w:ascii="Arial" w:hAnsi="Arial" w:cs="Arial"/>
          <w:b/>
          <w:bCs/>
          <w:color w:val="000000"/>
          <w:sz w:val="24"/>
          <w:szCs w:val="24"/>
        </w:rPr>
      </w:pPr>
      <w:bookmarkStart w:id="0" w:name="dst100001"/>
      <w:bookmarkEnd w:id="0"/>
      <w:r>
        <w:rPr>
          <w:rFonts w:ascii="Arial" w:hAnsi="Arial" w:cs="Arial"/>
          <w:b/>
          <w:bCs/>
          <w:color w:val="000000"/>
        </w:rPr>
        <w:t>МИНИСТЕРСТВО ФИНАНСОВ РОССИЙСКОЙ ФЕДЕРАЦИИ</w:t>
      </w:r>
    </w:p>
    <w:p w:rsidR="00A856A6" w:rsidRDefault="00A856A6" w:rsidP="00A856A6">
      <w:pPr>
        <w:shd w:val="clear" w:color="auto" w:fill="FFFFFF"/>
        <w:spacing w:line="360" w:lineRule="atLeast"/>
        <w:jc w:val="center"/>
        <w:rPr>
          <w:rFonts w:ascii="Arial" w:hAnsi="Arial" w:cs="Arial"/>
          <w:b/>
          <w:bCs/>
          <w:color w:val="000000"/>
        </w:rPr>
      </w:pPr>
      <w:r>
        <w:rPr>
          <w:rStyle w:val="nobr"/>
          <w:rFonts w:ascii="Arial" w:hAnsi="Arial" w:cs="Arial"/>
          <w:b/>
          <w:bCs/>
          <w:color w:val="000000"/>
        </w:rPr>
        <w:t> </w:t>
      </w:r>
    </w:p>
    <w:p w:rsidR="00A856A6" w:rsidRDefault="00A856A6" w:rsidP="00A856A6">
      <w:pPr>
        <w:shd w:val="clear" w:color="auto" w:fill="FFFFFF"/>
        <w:spacing w:line="360" w:lineRule="atLeast"/>
        <w:jc w:val="center"/>
        <w:rPr>
          <w:rFonts w:ascii="Arial" w:hAnsi="Arial" w:cs="Arial"/>
          <w:b/>
          <w:bCs/>
          <w:color w:val="000000"/>
        </w:rPr>
      </w:pPr>
      <w:bookmarkStart w:id="1" w:name="dst100002"/>
      <w:bookmarkEnd w:id="1"/>
      <w:r>
        <w:rPr>
          <w:rFonts w:ascii="Arial" w:hAnsi="Arial" w:cs="Arial"/>
          <w:b/>
          <w:bCs/>
          <w:color w:val="000000"/>
        </w:rPr>
        <w:t>ПИСЬМО</w:t>
      </w:r>
    </w:p>
    <w:p w:rsidR="00A856A6" w:rsidRDefault="00A856A6" w:rsidP="00A856A6">
      <w:pPr>
        <w:shd w:val="clear" w:color="auto" w:fill="FFFFFF"/>
        <w:spacing w:line="360" w:lineRule="atLeast"/>
        <w:jc w:val="center"/>
        <w:rPr>
          <w:rFonts w:ascii="Arial" w:hAnsi="Arial" w:cs="Arial"/>
          <w:b/>
          <w:bCs/>
          <w:color w:val="000000"/>
        </w:rPr>
      </w:pPr>
      <w:r>
        <w:rPr>
          <w:rFonts w:ascii="Arial" w:hAnsi="Arial" w:cs="Arial"/>
          <w:b/>
          <w:bCs/>
          <w:color w:val="000000"/>
        </w:rPr>
        <w:t>от 28 ноября 2019 г. № 09-02-09/92636</w:t>
      </w:r>
    </w:p>
    <w:p w:rsidR="001E535E" w:rsidRPr="001E535E" w:rsidRDefault="001E535E" w:rsidP="001E535E">
      <w:pPr>
        <w:shd w:val="clear" w:color="auto" w:fill="FFFFFF"/>
        <w:spacing w:line="315" w:lineRule="atLeast"/>
        <w:jc w:val="both"/>
        <w:rPr>
          <w:rStyle w:val="nobr"/>
          <w:rFonts w:ascii="PT Sans" w:hAnsi="PT Sans"/>
          <w:color w:val="000000"/>
          <w:sz w:val="26"/>
          <w:szCs w:val="26"/>
        </w:rPr>
      </w:pPr>
      <w:r w:rsidRPr="001E535E">
        <w:rPr>
          <w:rStyle w:val="nobr"/>
          <w:rFonts w:ascii="PT Sans" w:hAnsi="PT Sans"/>
          <w:color w:val="000000"/>
          <w:sz w:val="26"/>
          <w:szCs w:val="26"/>
        </w:rPr>
        <w:t>Министерство финансов Российской Федерации рассмотрело обращения по вопросу планирования и исполнения бюджетных обязательств, возникших на основании государственных контрактов на поставку товаров, выполнение работ, оказание услуг, источником финансового обеспечения которых являются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(далее - доходы от собственной производственной деятельности), и сообщает следующее.</w:t>
      </w:r>
    </w:p>
    <w:p w:rsidR="001E535E" w:rsidRPr="001E535E" w:rsidRDefault="001E535E" w:rsidP="001E535E">
      <w:pPr>
        <w:shd w:val="clear" w:color="auto" w:fill="FFFFFF"/>
        <w:spacing w:line="315" w:lineRule="atLeast"/>
        <w:jc w:val="both"/>
        <w:rPr>
          <w:rStyle w:val="nobr"/>
          <w:rFonts w:ascii="PT Sans" w:hAnsi="PT Sans"/>
          <w:color w:val="000000"/>
          <w:sz w:val="26"/>
          <w:szCs w:val="26"/>
        </w:rPr>
      </w:pPr>
      <w:r w:rsidRPr="001E535E">
        <w:rPr>
          <w:rStyle w:val="nobr"/>
          <w:rFonts w:ascii="PT Sans" w:hAnsi="PT Sans"/>
          <w:color w:val="000000"/>
          <w:sz w:val="26"/>
          <w:szCs w:val="26"/>
        </w:rPr>
        <w:t>Положениями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1E535E" w:rsidRPr="001E535E" w:rsidRDefault="001E535E" w:rsidP="001E535E">
      <w:pPr>
        <w:shd w:val="clear" w:color="auto" w:fill="FFFFFF"/>
        <w:spacing w:line="315" w:lineRule="atLeast"/>
        <w:jc w:val="both"/>
        <w:rPr>
          <w:rStyle w:val="nobr"/>
          <w:rFonts w:ascii="PT Sans" w:hAnsi="PT Sans"/>
          <w:color w:val="000000"/>
          <w:sz w:val="26"/>
          <w:szCs w:val="26"/>
        </w:rPr>
      </w:pPr>
      <w:r w:rsidRPr="001E535E">
        <w:rPr>
          <w:rStyle w:val="nobr"/>
          <w:rFonts w:ascii="PT Sans" w:hAnsi="PT Sans"/>
          <w:color w:val="000000"/>
          <w:sz w:val="26"/>
          <w:szCs w:val="26"/>
        </w:rPr>
        <w:t>При этом положениями вышеуказанной статьи Бюджетного кодекса Российской Федерации установлено, что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(далее - план-график),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1E535E" w:rsidRPr="001E535E" w:rsidRDefault="001E535E" w:rsidP="001E535E">
      <w:pPr>
        <w:shd w:val="clear" w:color="auto" w:fill="FFFFFF"/>
        <w:spacing w:line="315" w:lineRule="atLeast"/>
        <w:jc w:val="both"/>
        <w:rPr>
          <w:rStyle w:val="nobr"/>
          <w:rFonts w:ascii="PT Sans" w:hAnsi="PT Sans"/>
          <w:color w:val="000000"/>
          <w:sz w:val="26"/>
          <w:szCs w:val="26"/>
        </w:rPr>
      </w:pPr>
      <w:r w:rsidRPr="001E535E">
        <w:rPr>
          <w:rStyle w:val="nobr"/>
          <w:rFonts w:ascii="PT Sans" w:hAnsi="PT Sans"/>
          <w:color w:val="000000"/>
          <w:sz w:val="26"/>
          <w:szCs w:val="26"/>
        </w:rPr>
        <w:t>Положениями статьи 16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установлено, что планирование закупок осуществляется посредством формирования и ведения планов-графиков.</w:t>
      </w:r>
    </w:p>
    <w:p w:rsidR="001E535E" w:rsidRPr="001E535E" w:rsidRDefault="001E535E" w:rsidP="001E535E">
      <w:pPr>
        <w:shd w:val="clear" w:color="auto" w:fill="FFFFFF"/>
        <w:spacing w:line="315" w:lineRule="atLeast"/>
        <w:jc w:val="both"/>
        <w:rPr>
          <w:rStyle w:val="nobr"/>
          <w:rFonts w:ascii="PT Sans" w:hAnsi="PT Sans"/>
          <w:color w:val="000000"/>
          <w:sz w:val="26"/>
          <w:szCs w:val="26"/>
        </w:rPr>
      </w:pPr>
      <w:r w:rsidRPr="001E535E">
        <w:rPr>
          <w:rStyle w:val="nobr"/>
          <w:rFonts w:ascii="PT Sans" w:hAnsi="PT Sans"/>
          <w:color w:val="000000"/>
          <w:sz w:val="26"/>
          <w:szCs w:val="26"/>
        </w:rPr>
        <w:t xml:space="preserve">При этом пунктом 6 указанной статьи Закона № 44-ФЗ установлено, что утверждение плана-графика государственным заказчиком осуществляется в течение десяти рабочих дней после доведения ему объема прав в денежном </w:t>
      </w:r>
      <w:r w:rsidRPr="001E535E">
        <w:rPr>
          <w:rStyle w:val="nobr"/>
          <w:rFonts w:ascii="PT Sans" w:hAnsi="PT Sans"/>
          <w:color w:val="000000"/>
          <w:sz w:val="26"/>
          <w:szCs w:val="26"/>
        </w:rPr>
        <w:lastRenderedPageBreak/>
        <w:t>выражении на принятие и (или) исполнение обязательств (лимитов бюджетных обязательств) в соответствии с бюджетным законодательством Российской Федерации.</w:t>
      </w:r>
    </w:p>
    <w:p w:rsidR="001E535E" w:rsidRPr="001E535E" w:rsidRDefault="001E535E" w:rsidP="001E535E">
      <w:pPr>
        <w:shd w:val="clear" w:color="auto" w:fill="FFFFFF"/>
        <w:spacing w:line="315" w:lineRule="atLeast"/>
        <w:jc w:val="both"/>
        <w:rPr>
          <w:rStyle w:val="nobr"/>
          <w:rFonts w:ascii="PT Sans" w:hAnsi="PT Sans"/>
          <w:color w:val="000000"/>
          <w:sz w:val="26"/>
          <w:szCs w:val="26"/>
        </w:rPr>
      </w:pPr>
      <w:r w:rsidRPr="001E535E">
        <w:rPr>
          <w:rStyle w:val="nobr"/>
          <w:rFonts w:ascii="PT Sans" w:hAnsi="PT Sans"/>
          <w:color w:val="000000"/>
          <w:sz w:val="26"/>
          <w:szCs w:val="26"/>
        </w:rPr>
        <w:t>В соответствии с положениями пункта 10 статьи 241 Бюджетного кодекса Российской Федерации доходы от собственной производственной деятельности федеральных казенных учреждений, исполняющих наказания в виде лишения свободы или содержания в дисциплинарной воинской части (далее - Учреждения), в полном объеме зачисляются в федеральный бюджет, отражаются на лицевых счетах получателей бюджетных средств, открытых Учреждениям в территориальных органах Федерального казначейства, и направляются на финансовое обеспечение осуществления функций указанных Учреждений сверх бюджетных ассигнований, предусмотренных в федеральном бюджете.</w:t>
      </w:r>
    </w:p>
    <w:p w:rsidR="001E535E" w:rsidRPr="001E535E" w:rsidRDefault="001E535E" w:rsidP="001E535E">
      <w:pPr>
        <w:shd w:val="clear" w:color="auto" w:fill="FFFFFF"/>
        <w:spacing w:line="315" w:lineRule="atLeast"/>
        <w:jc w:val="both"/>
        <w:rPr>
          <w:rStyle w:val="nobr"/>
          <w:rFonts w:ascii="PT Sans" w:hAnsi="PT Sans"/>
          <w:color w:val="000000"/>
          <w:sz w:val="26"/>
          <w:szCs w:val="26"/>
        </w:rPr>
      </w:pPr>
      <w:r w:rsidRPr="001E535E">
        <w:rPr>
          <w:rStyle w:val="nobr"/>
          <w:rFonts w:ascii="PT Sans" w:hAnsi="PT Sans"/>
          <w:color w:val="000000"/>
          <w:sz w:val="26"/>
          <w:szCs w:val="26"/>
        </w:rPr>
        <w:t>При этом в соответствии с положениями пункта 23.5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утвержденного приказом Министерства финансов Российской Федерации от 27 августа 2018 г. № 184н, лимиты бюджетных обязательств по дополнительному бюджетному финансированию утверждаются соответствующим главным распорядителем средств федерального бюджета в пределах кассовых поступлений по доходам федерального бюджета от собственной производственной деятельности Учреждений.</w:t>
      </w:r>
    </w:p>
    <w:p w:rsidR="001E535E" w:rsidRPr="001E535E" w:rsidRDefault="001E535E" w:rsidP="001E535E">
      <w:pPr>
        <w:shd w:val="clear" w:color="auto" w:fill="FFFFFF"/>
        <w:spacing w:line="315" w:lineRule="atLeast"/>
        <w:jc w:val="both"/>
        <w:rPr>
          <w:rStyle w:val="nobr"/>
          <w:rFonts w:ascii="PT Sans" w:hAnsi="PT Sans"/>
          <w:color w:val="000000"/>
          <w:sz w:val="26"/>
          <w:szCs w:val="26"/>
        </w:rPr>
      </w:pPr>
      <w:r w:rsidRPr="001E535E">
        <w:rPr>
          <w:rStyle w:val="nobr"/>
          <w:rFonts w:ascii="PT Sans" w:hAnsi="PT Sans"/>
          <w:color w:val="000000"/>
          <w:sz w:val="26"/>
          <w:szCs w:val="26"/>
        </w:rPr>
        <w:t>Таким образом, в настоящее время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 предусмотрена возможность осуществления закупки в соответствии с доведенными до заказчика в установленном порядке и сроки лимитами бюджетных обязательств на очередной финансовый год и плановый период на принятие и (или) исполнение обязательств.</w:t>
      </w:r>
    </w:p>
    <w:p w:rsidR="001E535E" w:rsidRPr="001E535E" w:rsidRDefault="001E535E" w:rsidP="001E535E">
      <w:pPr>
        <w:shd w:val="clear" w:color="auto" w:fill="FFFFFF"/>
        <w:spacing w:line="315" w:lineRule="atLeast"/>
        <w:jc w:val="both"/>
        <w:rPr>
          <w:rStyle w:val="nobr"/>
          <w:rFonts w:ascii="PT Sans" w:hAnsi="PT Sans"/>
          <w:color w:val="000000"/>
          <w:sz w:val="26"/>
          <w:szCs w:val="26"/>
        </w:rPr>
      </w:pPr>
      <w:r w:rsidRPr="001E535E">
        <w:rPr>
          <w:rStyle w:val="nobr"/>
          <w:rFonts w:ascii="PT Sans" w:hAnsi="PT Sans"/>
          <w:color w:val="000000"/>
          <w:sz w:val="26"/>
          <w:szCs w:val="26"/>
        </w:rPr>
        <w:t>При этом Минфин России обращает внимание, что планирование бюджетных ассигнований на очередной финансовый год и на плановый период осуществляется главным распорядителем бюджетных средств по общему правилу с учетом объема доходов (поступлений) от приносящей доход деятельности, осуществляемой находящимися в его ведении казенными учреждениями.</w:t>
      </w:r>
    </w:p>
    <w:p w:rsidR="001E535E" w:rsidRPr="001E535E" w:rsidRDefault="001E535E" w:rsidP="001E535E">
      <w:pPr>
        <w:shd w:val="clear" w:color="auto" w:fill="FFFFFF"/>
        <w:spacing w:line="315" w:lineRule="atLeast"/>
        <w:jc w:val="both"/>
        <w:rPr>
          <w:rStyle w:val="nobr"/>
          <w:rFonts w:ascii="PT Sans" w:hAnsi="PT Sans"/>
          <w:color w:val="000000"/>
          <w:sz w:val="26"/>
          <w:szCs w:val="26"/>
        </w:rPr>
      </w:pPr>
      <w:r w:rsidRPr="001E535E">
        <w:rPr>
          <w:rStyle w:val="nobr"/>
          <w:rFonts w:ascii="PT Sans" w:hAnsi="PT Sans"/>
          <w:color w:val="000000"/>
          <w:sz w:val="26"/>
          <w:szCs w:val="26"/>
        </w:rPr>
        <w:t xml:space="preserve">На основании изложенного, в целях исключения рисков, указанных в обращении, Минфин России предлагает рассмотреть вопрос об изменении порядка финансового обеспечения деятельности Учреждений - получателей бюджетных средств, с обоснованием объема бюджетных ассигнований с учетом объема доходов от приносящей доход деятельности, осуществляемой Учреждениями, при планировании бюджета, а не сверх </w:t>
      </w:r>
      <w:r w:rsidRPr="001E535E">
        <w:rPr>
          <w:rStyle w:val="nobr"/>
          <w:rFonts w:ascii="PT Sans" w:hAnsi="PT Sans"/>
          <w:color w:val="000000"/>
          <w:sz w:val="26"/>
          <w:szCs w:val="26"/>
        </w:rPr>
        <w:lastRenderedPageBreak/>
        <w:t>бюджетных ассигнований, утвержденных законом о федеральном бюджете на соответствующий финансовый год и на плановый период.</w:t>
      </w:r>
    </w:p>
    <w:p w:rsidR="00A856A6" w:rsidRDefault="001E535E" w:rsidP="001E535E">
      <w:pPr>
        <w:shd w:val="clear" w:color="auto" w:fill="FFFFFF"/>
        <w:spacing w:line="315" w:lineRule="atLeast"/>
        <w:jc w:val="both"/>
        <w:rPr>
          <w:rFonts w:ascii="PT Sans" w:hAnsi="PT Sans" w:cs="Times New Roman"/>
          <w:color w:val="000000"/>
          <w:sz w:val="26"/>
          <w:szCs w:val="26"/>
        </w:rPr>
      </w:pPr>
      <w:r w:rsidRPr="001E535E">
        <w:rPr>
          <w:rStyle w:val="nobr"/>
          <w:rFonts w:ascii="PT Sans" w:hAnsi="PT Sans"/>
          <w:color w:val="000000"/>
          <w:sz w:val="26"/>
          <w:szCs w:val="26"/>
        </w:rPr>
        <w:t>При этом до внесения соответствующих изменений в бюджетное законодательство Российской Федерации, по мнению Минфина России, планирование и исполнение обязательств по государственным контрактам на закупку товаров, выполнение работ, оказание услуг, источником финансового обеспечения которых являются доходы от собственной производственной деятельности, возможно с учетом особенностей, отраженных в письме Минфина России от 7 декабря 2018 г. № 09-02-08/89059.</w:t>
      </w:r>
      <w:bookmarkStart w:id="2" w:name="_GoBack"/>
      <w:bookmarkEnd w:id="2"/>
      <w:r w:rsidR="00A856A6">
        <w:rPr>
          <w:rStyle w:val="nobr"/>
          <w:rFonts w:ascii="PT Sans" w:hAnsi="PT Sans"/>
          <w:color w:val="000000"/>
          <w:sz w:val="26"/>
          <w:szCs w:val="26"/>
        </w:rPr>
        <w:t> </w:t>
      </w:r>
    </w:p>
    <w:p w:rsidR="00A856A6" w:rsidRDefault="00A856A6" w:rsidP="00A856A6">
      <w:pPr>
        <w:shd w:val="clear" w:color="auto" w:fill="FFFFFF"/>
        <w:spacing w:line="394" w:lineRule="atLeast"/>
        <w:jc w:val="right"/>
        <w:rPr>
          <w:rFonts w:ascii="PT Sans" w:hAnsi="PT Sans"/>
          <w:color w:val="000000"/>
          <w:sz w:val="26"/>
          <w:szCs w:val="26"/>
        </w:rPr>
      </w:pPr>
      <w:bookmarkStart w:id="3" w:name="dst100003"/>
      <w:bookmarkStart w:id="4" w:name="dst100014"/>
      <w:bookmarkEnd w:id="3"/>
      <w:bookmarkEnd w:id="4"/>
      <w:r>
        <w:rPr>
          <w:rFonts w:ascii="PT Sans" w:hAnsi="PT Sans"/>
          <w:color w:val="000000"/>
          <w:sz w:val="26"/>
          <w:szCs w:val="26"/>
        </w:rPr>
        <w:t>А.М.ЛАВРОВ</w:t>
      </w:r>
    </w:p>
    <w:p w:rsidR="00DF7DA7" w:rsidRDefault="00DF7DA7"/>
    <w:sectPr w:rsidR="00DF7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A6"/>
    <w:rsid w:val="001E535E"/>
    <w:rsid w:val="00A856A6"/>
    <w:rsid w:val="00DF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6F560-02C9-4D18-8C46-9D8EC864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6A6"/>
  </w:style>
  <w:style w:type="paragraph" w:styleId="1">
    <w:name w:val="heading 1"/>
    <w:basedOn w:val="a"/>
    <w:link w:val="10"/>
    <w:uiPriority w:val="9"/>
    <w:qFormat/>
    <w:rsid w:val="00A856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56A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856A6"/>
    <w:rPr>
      <w:color w:val="0000FF"/>
      <w:u w:val="single"/>
    </w:rPr>
  </w:style>
  <w:style w:type="character" w:customStyle="1" w:styleId="nobr">
    <w:name w:val="nobr"/>
    <w:basedOn w:val="a0"/>
    <w:rsid w:val="00A8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2021-09-30T11:47:00Z</dcterms:created>
  <dcterms:modified xsi:type="dcterms:W3CDTF">2021-09-30T12:04:00Z</dcterms:modified>
</cp:coreProperties>
</file>