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5C" w:rsidRDefault="00A8395C" w:rsidP="00A8395C">
      <w:pPr>
        <w:rPr>
          <w:rFonts w:ascii="PT Sans" w:hAnsi="PT Sans"/>
          <w:color w:val="000000"/>
          <w:shd w:val="clear" w:color="auto" w:fill="FFFFFF"/>
        </w:rPr>
      </w:pPr>
      <w:r>
        <w:fldChar w:fldCharType="begin"/>
      </w:r>
      <w:r>
        <w:instrText xml:space="preserve"> HYPERLINK "http://www.consultant.ru/cons/cgi/online.cgi?req=doc&amp;base=QUEST&amp;n=192822" \t "_blank" </w:instrText>
      </w:r>
      <w:r>
        <w:fldChar w:fldCharType="separate"/>
      </w:r>
    </w:p>
    <w:p w:rsidR="00A8395C" w:rsidRDefault="00A8395C" w:rsidP="00A8395C">
      <w:pPr>
        <w:jc w:val="center"/>
        <w:rPr>
          <w:rFonts w:ascii="Arial" w:hAnsi="Arial" w:cs="Arial"/>
          <w:b/>
          <w:bCs/>
        </w:rPr>
      </w:pPr>
      <w:r>
        <w:fldChar w:fldCharType="end"/>
      </w:r>
      <w:r w:rsidRPr="000B1343">
        <w:rPr>
          <w:rFonts w:ascii="Arial" w:hAnsi="Arial" w:cs="Arial"/>
          <w:b/>
          <w:bCs/>
        </w:rPr>
        <w:t xml:space="preserve"> </w:t>
      </w:r>
      <w:r>
        <w:rPr>
          <w:rFonts w:ascii="Arial" w:hAnsi="Arial" w:cs="Arial"/>
          <w:b/>
          <w:bCs/>
        </w:rPr>
        <w:t>МИНИСТЕРСТВО ФИНАНСОВ РОССИЙСКОЙ ФЕДЕРАЦИИ</w:t>
      </w:r>
    </w:p>
    <w:p w:rsidR="00A8395C" w:rsidRDefault="00A8395C" w:rsidP="00A8395C">
      <w:pPr>
        <w:jc w:val="center"/>
        <w:rPr>
          <w:rFonts w:ascii="Arial" w:hAnsi="Arial" w:cs="Arial"/>
          <w:b/>
          <w:bCs/>
        </w:rPr>
      </w:pPr>
      <w:r>
        <w:rPr>
          <w:rFonts w:ascii="Arial" w:hAnsi="Arial" w:cs="Arial"/>
          <w:b/>
          <w:bCs/>
        </w:rPr>
        <w:t> </w:t>
      </w:r>
    </w:p>
    <w:p w:rsidR="00A8395C" w:rsidRDefault="00A8395C" w:rsidP="00A8395C">
      <w:pPr>
        <w:jc w:val="center"/>
        <w:rPr>
          <w:rFonts w:ascii="Arial" w:hAnsi="Arial" w:cs="Arial"/>
          <w:b/>
          <w:bCs/>
        </w:rPr>
      </w:pPr>
      <w:r>
        <w:rPr>
          <w:rFonts w:ascii="Arial" w:hAnsi="Arial" w:cs="Arial"/>
          <w:b/>
          <w:bCs/>
        </w:rPr>
        <w:t>ПИСЬМО</w:t>
      </w:r>
    </w:p>
    <w:p w:rsidR="00A8395C" w:rsidRDefault="00A8395C" w:rsidP="00A8395C">
      <w:pPr>
        <w:jc w:val="center"/>
        <w:rPr>
          <w:rFonts w:ascii="Arial" w:hAnsi="Arial" w:cs="Arial"/>
          <w:b/>
          <w:bCs/>
        </w:rPr>
      </w:pPr>
      <w:r>
        <w:rPr>
          <w:rFonts w:ascii="Arial" w:hAnsi="Arial" w:cs="Arial"/>
          <w:b/>
          <w:bCs/>
        </w:rPr>
        <w:t>от 2 сентября 2019 г. № 24-03-07/67403</w:t>
      </w:r>
    </w:p>
    <w:p w:rsidR="00A8395C" w:rsidRDefault="00A8395C" w:rsidP="00A8395C">
      <w:pPr>
        <w:jc w:val="both"/>
        <w:rPr>
          <w:rFonts w:ascii="Times New Roman" w:hAnsi="Times New Roman" w:cs="Times New Roman"/>
        </w:rPr>
      </w:pPr>
      <w:r>
        <w:t> </w:t>
      </w:r>
    </w:p>
    <w:p w:rsidR="00A8395C" w:rsidRDefault="00A8395C" w:rsidP="00A8395C">
      <w:pPr>
        <w:jc w:val="both"/>
      </w:pPr>
      <w:r>
        <w:t> Департамент бюджетной политики в сфере контрактной системы Минфина России (далее - Департамент), рассмотрев обращение Акционерного общества по вопросу о применении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рамках своей компетенции сообщает следующее.</w:t>
      </w:r>
    </w:p>
    <w:p w:rsidR="00A8395C" w:rsidRDefault="00A8395C" w:rsidP="00A8395C">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A8395C" w:rsidRDefault="00A8395C" w:rsidP="00A8395C">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A8395C" w:rsidRDefault="00A8395C" w:rsidP="00A8395C">
      <w:pPr>
        <w:jc w:val="both"/>
      </w:pPr>
      <w:r>
        <w:t>В соответствии с частью 5 статьи 15 Закона № 44-ФЗ установлено, что при предоставлении в соответствии с Бюджетным кодексом Российской Федерации (далее - БК РФ)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Закона № 44-ФЗ,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A8395C" w:rsidRDefault="00A8395C" w:rsidP="00A8395C">
      <w:pPr>
        <w:jc w:val="both"/>
      </w:pPr>
      <w:r>
        <w:t>В соответствии с абзацем третьим пункта 3 статьи 80 БК РФ требования к договорам, заключенным в связи с предоставлением бюджетных инвестиций юридическим лицам, указанным в пункте 1 статьи 80 БК РФ,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A8395C" w:rsidRDefault="00A8395C" w:rsidP="00A8395C">
      <w:pPr>
        <w:jc w:val="both"/>
      </w:pPr>
      <w:r>
        <w:t xml:space="preserve">Учитывая изложенное, при реализации юридическим лицом инвестиционных проектов по строительству за счет средств бюджетных инвестиций из бюджета субъекта Российской Федерации такое юридическое лицо обязано руководствоваться положениями Закона № 44-ФЗ, </w:t>
      </w:r>
      <w:r>
        <w:lastRenderedPageBreak/>
        <w:t>регулирующими деятельность заказчика, в случаях и в пределах, которые определены договором об участии субъекта Российской Федерации в собственности субъекта инвестиций.</w:t>
      </w:r>
    </w:p>
    <w:p w:rsidR="00A8395C" w:rsidRDefault="00A8395C" w:rsidP="00A8395C">
      <w:pPr>
        <w:jc w:val="both"/>
      </w:pPr>
      <w:r>
        <w:t>Отмечаем, что 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указанным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8395C" w:rsidRDefault="00A8395C" w:rsidP="00A8395C">
      <w:pPr>
        <w:jc w:val="both"/>
      </w:pPr>
      <w:r>
        <w:t>При заключении и исполнении контракта изменение его условий не допускается, за исключением случаев, предусмотренных статьей 34 Закона № 44-ФЗ и статьей 95 Закона № 44-ФЗ.</w:t>
      </w:r>
    </w:p>
    <w:p w:rsidR="00A8395C" w:rsidRDefault="00A8395C" w:rsidP="00A8395C">
      <w:pPr>
        <w:jc w:val="both"/>
      </w:pPr>
      <w:r>
        <w:t>Так, статьей 95 Закона № 44-ФЗ установлено, что изменение существенных условий контракта при его исполнении не допускается, за исключением их изменения по соглашению сторон в случаях, указанных в части 1 данной статьи.</w:t>
      </w:r>
    </w:p>
    <w:p w:rsidR="00A8395C" w:rsidRDefault="00A8395C" w:rsidP="00A8395C">
      <w:pPr>
        <w:jc w:val="both"/>
      </w:pPr>
      <w:r>
        <w:t>Таким образом, изменения существенных условий контракта допускаются только в случаях, установленных Законом № 44-ФЗ.</w:t>
      </w:r>
      <w:bookmarkStart w:id="0" w:name="_GoBack"/>
      <w:bookmarkEnd w:id="0"/>
    </w:p>
    <w:p w:rsidR="00A8395C" w:rsidRDefault="00A8395C" w:rsidP="00A8395C">
      <w:pPr>
        <w:jc w:val="right"/>
      </w:pPr>
      <w:r>
        <w:t>Заместитель директора Департамента</w:t>
      </w:r>
    </w:p>
    <w:p w:rsidR="00A8395C" w:rsidRDefault="00A8395C" w:rsidP="00A8395C">
      <w:pPr>
        <w:jc w:val="right"/>
      </w:pPr>
      <w:r>
        <w:t>Д.А.ГОТОВЦЕВ</w:t>
      </w:r>
    </w:p>
    <w:p w:rsidR="00A8395C" w:rsidRDefault="00A8395C" w:rsidP="00A8395C">
      <w:r>
        <w:t>02.09.2019</w:t>
      </w:r>
    </w:p>
    <w:p w:rsidR="00C61591" w:rsidRDefault="00C61591"/>
    <w:sectPr w:rsidR="00C61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C"/>
    <w:rsid w:val="00A8395C"/>
    <w:rsid w:val="00C6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E2B1-5E0D-4DC5-897B-01A00E70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95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395C"/>
    <w:rPr>
      <w:color w:val="0000FF"/>
      <w:u w:val="single"/>
    </w:rPr>
  </w:style>
  <w:style w:type="paragraph" w:customStyle="1" w:styleId="search-resultstext">
    <w:name w:val="search-results__text"/>
    <w:basedOn w:val="a"/>
    <w:rsid w:val="00A83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A8395C"/>
  </w:style>
  <w:style w:type="character" w:customStyle="1" w:styleId="b">
    <w:name w:val="b"/>
    <w:basedOn w:val="a0"/>
    <w:rsid w:val="00A8395C"/>
  </w:style>
  <w:style w:type="paragraph" w:customStyle="1" w:styleId="search-resultslink-inherit">
    <w:name w:val="search-results__link-inherit"/>
    <w:basedOn w:val="a"/>
    <w:rsid w:val="00A839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2021-10-05T07:08:00Z</dcterms:created>
  <dcterms:modified xsi:type="dcterms:W3CDTF">2021-10-05T07:12:00Z</dcterms:modified>
</cp:coreProperties>
</file>