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27" w:rsidRDefault="000F4227" w:rsidP="000F42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F4227" w:rsidRDefault="000F4227" w:rsidP="000F42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F4227" w:rsidRDefault="000F4227" w:rsidP="000F42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F4227" w:rsidRDefault="000F4227" w:rsidP="000F42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января 2020 г. № 24-01-08/4672</w:t>
      </w:r>
    </w:p>
    <w:p w:rsidR="000F4227" w:rsidRDefault="000F4227" w:rsidP="000F4227">
      <w:pPr>
        <w:rPr>
          <w:rFonts w:ascii="Times New Roman" w:hAnsi="Times New Roman" w:cs="Times New Roman"/>
        </w:rPr>
      </w:pPr>
      <w:r>
        <w:t> </w:t>
      </w:r>
    </w:p>
    <w:p w:rsidR="000F4227" w:rsidRDefault="000F4227" w:rsidP="000F4227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привлечения к исполнению контракта субподрядчиков из числа субъектов малого предпринимательства и социально ориентированных некоммерческих организаций, сообщает следующее.</w:t>
      </w:r>
    </w:p>
    <w:p w:rsidR="000F4227" w:rsidRDefault="000F4227" w:rsidP="000F4227">
      <w:pPr>
        <w:ind w:firstLine="540"/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F4227" w:rsidRDefault="000F4227" w:rsidP="000F4227">
      <w:pPr>
        <w:ind w:firstLine="540"/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F4227" w:rsidRDefault="000F4227" w:rsidP="000F4227">
      <w:pPr>
        <w:ind w:firstLine="540"/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0F4227" w:rsidRDefault="000F4227" w:rsidP="000F4227">
      <w:pPr>
        <w:ind w:firstLine="540"/>
        <w:jc w:val="both"/>
      </w:pPr>
      <w:r>
        <w:t>Согласно части 5 статьи 30 Закона №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СМП, СОНКО),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0F4227" w:rsidRDefault="000F4227" w:rsidP="000F4227">
      <w:pPr>
        <w:ind w:firstLine="540"/>
        <w:jc w:val="both"/>
      </w:pPr>
      <w:r>
        <w:t>В соответствии с частью 6 статьи 30 Закона № 44-ФЗ условие о привлечении к исполнению контрактов субподрядчиков, соисполнителей из числа СМП, СОНКО в случае, предусмотренном частью 5 указанной статьи, включается в контракты с указанием объема такого привлечения, установленного в виде процента от цены контракта. В контракты также должно быть включено обязательное условие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СМП, СОНКО.</w:t>
      </w:r>
    </w:p>
    <w:p w:rsidR="000F4227" w:rsidRDefault="000F4227" w:rsidP="000F4227">
      <w:pPr>
        <w:ind w:firstLine="540"/>
        <w:jc w:val="both"/>
      </w:pPr>
      <w:r>
        <w:t xml:space="preserve">Таким образом, по мнению Минфина России, в случае если по результатам закупки контракт заключается с участником закупки, который является субъектом малого предпринимательства или социально ориентированной некоммерческой организацией, то требование о привлечении к </w:t>
      </w:r>
      <w:r>
        <w:lastRenderedPageBreak/>
        <w:t>исполнению контракта субподрядчиков, соисполнителей из числа СМП, СОНКО на такого участника закупки не распространяется.</w:t>
      </w:r>
    </w:p>
    <w:p w:rsidR="000F4227" w:rsidRDefault="000F4227" w:rsidP="000F4227">
      <w:pPr>
        <w:ind w:firstLine="540"/>
        <w:jc w:val="both"/>
      </w:pPr>
      <w:r>
        <w:t>При этом Минфин России рекомендует при подготовке проектов контрактов формулировать условие о привлечении к исполнению контракта субподрядчиков, соисполнителей из числа СМП, СОНКО с указанием на то, что данное условие не применяется, в случае если контракт заключается с поставщиком (подрядчиком, исполнителем), являющимся СМП, СОНКО.</w:t>
      </w:r>
    </w:p>
    <w:p w:rsidR="000F4227" w:rsidRDefault="000F4227" w:rsidP="000F4227">
      <w:pPr>
        <w:ind w:firstLine="540"/>
        <w:jc w:val="both"/>
      </w:pPr>
      <w:r>
        <w:t>В соответствии с частью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указанной статьи, и до 1 апреля года, следующего за отчетным годом, разместить такой отчет в единой информационной системе.</w:t>
      </w:r>
    </w:p>
    <w:p w:rsidR="000F4227" w:rsidRDefault="000F4227" w:rsidP="000F4227">
      <w:pPr>
        <w:ind w:firstLine="540"/>
        <w:jc w:val="both"/>
      </w:pPr>
      <w:r>
        <w:t>Правила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утверждены постановлением Правительства Российской Федерации от 17.03.2015 № 238 (далее - Правила № 238, Форма отчета).</w:t>
      </w:r>
    </w:p>
    <w:p w:rsidR="000F4227" w:rsidRDefault="000F4227" w:rsidP="000F4227">
      <w:pPr>
        <w:ind w:firstLine="540"/>
        <w:jc w:val="both"/>
      </w:pPr>
      <w:r>
        <w:t>Так, согласно пункту 6 раздела II Формы отчета в такой отчет включается объем привлечения в отчетном году субподрядчиков и соисполнителей из числа СМП, СОНКО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СМП, СОНКО, о привлечении к исполнению контракта субподрядчиков (соисполнителей) из числа СМП, СОНКО (в тыс. руб.).</w:t>
      </w:r>
    </w:p>
    <w:p w:rsidR="000F4227" w:rsidRDefault="000F4227" w:rsidP="000F4227">
      <w:pPr>
        <w:ind w:firstLine="540"/>
        <w:jc w:val="both"/>
      </w:pPr>
      <w:r>
        <w:t>Вместе с тем отмечаем, что в соответствии с подпунктом "е" пункта 2 Приложения к Правилам № 238 в указанной позиции учитываются только объемы фактического привлечения в отчетном году к исполнению контрактов субподрядчиков (соисполнителей) из числа СМП, СОНКО, но не более объема, установленного условиями контракта в виде процента цены контракта.</w:t>
      </w:r>
    </w:p>
    <w:p w:rsidR="000F4227" w:rsidRDefault="000F4227" w:rsidP="000F4227">
      <w:pPr>
        <w:ind w:firstLine="540"/>
        <w:jc w:val="both"/>
      </w:pPr>
      <w:r>
        <w:t>При этом в случае если поставщик (подрядчик, исполнитель), с которым заключен контракт в соответствии с частью 5 статьи 30 Закона № 44-ФЗ, является СМП, СОНКО, то в этой позиции учитывается объем, установленный условиями контракта в виде процента цены контракта.</w:t>
      </w:r>
      <w:bookmarkStart w:id="0" w:name="_GoBack"/>
      <w:bookmarkEnd w:id="0"/>
    </w:p>
    <w:p w:rsidR="000F4227" w:rsidRDefault="000F4227" w:rsidP="000F4227">
      <w:r>
        <w:t> </w:t>
      </w:r>
    </w:p>
    <w:p w:rsidR="000F4227" w:rsidRDefault="000F4227" w:rsidP="000F4227">
      <w:pPr>
        <w:jc w:val="right"/>
      </w:pPr>
      <w:r>
        <w:t>Заместитель директора Департамента</w:t>
      </w:r>
    </w:p>
    <w:p w:rsidR="000F4227" w:rsidRDefault="000F4227" w:rsidP="000F4227">
      <w:pPr>
        <w:jc w:val="right"/>
      </w:pPr>
      <w:r>
        <w:t>Д.А.ГОТОВЦЕВ</w:t>
      </w:r>
    </w:p>
    <w:p w:rsidR="000F4227" w:rsidRDefault="000F4227" w:rsidP="000F4227">
      <w:r>
        <w:t>27.01.2020</w:t>
      </w:r>
    </w:p>
    <w:p w:rsidR="000F4227" w:rsidRDefault="000F4227" w:rsidP="000F4227">
      <w:r>
        <w:t> </w:t>
      </w:r>
    </w:p>
    <w:p w:rsidR="00914120" w:rsidRDefault="00914120"/>
    <w:sectPr w:rsidR="0091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27"/>
    <w:rsid w:val="000F4227"/>
    <w:rsid w:val="0091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41967-FAB2-4B59-809E-C80CA5C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227"/>
    <w:rPr>
      <w:color w:val="0000FF"/>
      <w:u w:val="single"/>
    </w:rPr>
  </w:style>
  <w:style w:type="paragraph" w:customStyle="1" w:styleId="search-resultstext">
    <w:name w:val="search-results__text"/>
    <w:basedOn w:val="a"/>
    <w:rsid w:val="000F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F4227"/>
  </w:style>
  <w:style w:type="character" w:customStyle="1" w:styleId="b">
    <w:name w:val="b"/>
    <w:basedOn w:val="a0"/>
    <w:rsid w:val="000F4227"/>
  </w:style>
  <w:style w:type="paragraph" w:customStyle="1" w:styleId="search-resultslink-inherit">
    <w:name w:val="search-results__link-inherit"/>
    <w:basedOn w:val="a"/>
    <w:rsid w:val="000F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2021-10-08T10:38:00Z</dcterms:created>
  <dcterms:modified xsi:type="dcterms:W3CDTF">2021-10-08T10:42:00Z</dcterms:modified>
</cp:coreProperties>
</file>