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10" w:rsidRDefault="00BA4D10" w:rsidP="00BA4D10">
      <w:pPr>
        <w:rPr>
          <w:rFonts w:ascii="PT Sans" w:hAnsi="PT Sans"/>
          <w:color w:val="000000"/>
        </w:rPr>
      </w:pPr>
    </w:p>
    <w:p w:rsidR="00BA4D10" w:rsidRDefault="00BA4D10" w:rsidP="00BA4D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A4D10" w:rsidRDefault="00BA4D10" w:rsidP="00BA4D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A4D10" w:rsidRDefault="00BA4D10" w:rsidP="00BA4D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A4D10" w:rsidRDefault="00BA4D10" w:rsidP="00BA4D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31 января 2020 г. № 24-02-08/6025</w:t>
      </w:r>
    </w:p>
    <w:p w:rsidR="00BA4D10" w:rsidRDefault="00BA4D10" w:rsidP="00BA4D10">
      <w:pPr>
        <w:rPr>
          <w:rFonts w:ascii="Times New Roman" w:hAnsi="Times New Roman" w:cs="Times New Roman"/>
        </w:rPr>
      </w:pPr>
      <w:r>
        <w:t> </w:t>
      </w:r>
    </w:p>
    <w:p w:rsidR="00BA4D10" w:rsidRDefault="00BA4D10" w:rsidP="00BA4D10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15.01.2020 по вопросу об обязанности установления заказчиком дополнительных требований к участникам закупки в соответствии с постановлением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99, Обращение), в рамках компетенции сообщает следующее.</w:t>
      </w:r>
    </w:p>
    <w:p w:rsidR="00BA4D10" w:rsidRDefault="00BA4D10" w:rsidP="00BA4D10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BA4D10" w:rsidRDefault="00BA4D10" w:rsidP="00BA4D10">
      <w:pPr>
        <w:jc w:val="both"/>
      </w:pPr>
      <w:r>
        <w:t>Вместе с тем Департамент считает возможным по изложенным в Обращении вопросам сообщить следующее.</w:t>
      </w:r>
    </w:p>
    <w:p w:rsidR="00BA4D10" w:rsidRDefault="00BA4D10" w:rsidP="00BA4D10">
      <w:pPr>
        <w:jc w:val="both"/>
      </w:pPr>
      <w:r>
        <w:t>В соответствии с частями 2, 3 статьи 31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 с предметом контракта, и деловой репутации, а также перечень документов, которые подтверждают соответствие участников закупок дополнительным требованиям, указанным в части 2 статьи 31 Закона о контрактной системе.</w:t>
      </w:r>
    </w:p>
    <w:p w:rsidR="00BA4D10" w:rsidRDefault="00BA4D10" w:rsidP="00BA4D10">
      <w:pPr>
        <w:jc w:val="both"/>
      </w:pPr>
      <w:r>
        <w:t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№ 99.</w:t>
      </w:r>
    </w:p>
    <w:p w:rsidR="00BA4D10" w:rsidRDefault="00BA4D10" w:rsidP="00BA4D10">
      <w:pPr>
        <w:jc w:val="both"/>
      </w:pPr>
      <w:r>
        <w:t xml:space="preserve">Пунктом 8 Приложения № 1 к Постановлению № 99 установлены дополнительные требования к участникам закупок на выполнение работ по техническому обслуживанию (монтаж и наладка; контроль технического состояния; периодическое и текущее техническое обслуживание; ремонт) медицинской техники, включенной в коды 26.60.11, 26.60.12, 26.60.13.130, 26.70.22.150, 32.50.12.000, 32.50.21.121, 32.50.21.122 Общероссийского классификатора продукции по видам </w:t>
      </w:r>
      <w:r>
        <w:lastRenderedPageBreak/>
        <w:t>экономической деятельности (ОКПД 2) ОК 034-2014, если начальная (максимальная) цена контракта, на право заключить который проводится закупка, превышает 10 млн рублей, о наличии за последние 3 года до даты подачи заявки на участие в закупке опыта выполнения соответствующих работ.</w:t>
      </w:r>
    </w:p>
    <w:p w:rsidR="00BA4D10" w:rsidRDefault="00BA4D10" w:rsidP="00BA4D10">
      <w:pPr>
        <w:jc w:val="both"/>
      </w:pPr>
      <w:r>
        <w:t>Таким образом, при осуществлении закупки работ по техническому обслуживанию (монтаж и наладка; контроль технического состояния; периодическое и текущее техническое обслуживание; ремонт) медицинской техники, включенной в коды 26.60.11, 26.60.12, 26.60.13.130, 26.70.22.150, 32.50.12.000, 32.50.21.121, 32.50.21.122 Общероссийского классификатора продукции по видам экономической деятельности (ОКПД 2) ОК 034-2014, заказчик обязан устанавливать дополнительные требования, в случае если начальная (максимальная) цена контракта превышает 10 млн рублей.</w:t>
      </w:r>
    </w:p>
    <w:p w:rsidR="00BA4D10" w:rsidRDefault="00BA4D10" w:rsidP="00BA4D10">
      <w:pPr>
        <w:jc w:val="both"/>
      </w:pPr>
      <w:r>
        <w:t>Вместе с тем согласно части 24 статьи 22 Закона о контрактной системе 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Закона о контрактной системе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настоящей статьей цену единицы товара, работы, услуги.</w:t>
      </w:r>
    </w:p>
    <w:p w:rsidR="00BA4D10" w:rsidRDefault="00BA4D10" w:rsidP="00BA4D10">
      <w:pPr>
        <w:jc w:val="both"/>
      </w:pPr>
      <w:r>
        <w:t>При этом положения Закона о контрактной системе, касающиеся применения начальной (максимальной) цены контракта, в том числе для расчета размера обеспечения заявки или обеспечения исполнения контракта, применяются к максимальному значению цены контракта, если Законом о контрактной системе не установлено иное.</w:t>
      </w:r>
    </w:p>
    <w:p w:rsidR="00BA4D10" w:rsidRDefault="00BA4D10" w:rsidP="00BA4D10">
      <w:pPr>
        <w:jc w:val="both"/>
      </w:pPr>
      <w:r>
        <w:t>Таким образом, в случае если при осуществлении закупки работ по техническому обслуживанию медицинской техники объем подлежащих выполнению работ невозможно определить, положения пункта 8 Приложения № 1 к Постановлению № 99, касающиеся начальной (максимальной) цены контракта, применяются к максимальному значению цены контракта. </w:t>
      </w:r>
    </w:p>
    <w:bookmarkEnd w:id="0"/>
    <w:p w:rsidR="00BA4D10" w:rsidRDefault="00BA4D10" w:rsidP="00BA4D10">
      <w:pPr>
        <w:jc w:val="right"/>
      </w:pPr>
      <w:r>
        <w:t>Заместитель директора Департамента</w:t>
      </w:r>
    </w:p>
    <w:p w:rsidR="00BA4D10" w:rsidRDefault="00BA4D10" w:rsidP="00BA4D10">
      <w:pPr>
        <w:jc w:val="right"/>
      </w:pPr>
      <w:r>
        <w:t>И.Ю.КУСТ</w:t>
      </w:r>
    </w:p>
    <w:p w:rsidR="00BA4D10" w:rsidRDefault="00BA4D10" w:rsidP="00BA4D10">
      <w:r>
        <w:t>31.01.2020</w:t>
      </w:r>
    </w:p>
    <w:p w:rsidR="00BA4D10" w:rsidRDefault="00BA4D10" w:rsidP="00BA4D10">
      <w:r>
        <w:t> </w:t>
      </w:r>
    </w:p>
    <w:p w:rsidR="003024AE" w:rsidRDefault="00BA4D10">
      <w:r>
        <w:t> </w:t>
      </w:r>
    </w:p>
    <w:sectPr w:rsidR="0030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10"/>
    <w:rsid w:val="003024AE"/>
    <w:rsid w:val="00BA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D9D6"/>
  <w15:chartTrackingRefBased/>
  <w15:docId w15:val="{D6B17298-8311-4E5C-ADFB-E6BC3DD4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D10"/>
    <w:rPr>
      <w:color w:val="0000FF"/>
      <w:u w:val="single"/>
    </w:rPr>
  </w:style>
  <w:style w:type="paragraph" w:customStyle="1" w:styleId="search-resultstext">
    <w:name w:val="search-results__text"/>
    <w:basedOn w:val="a"/>
    <w:rsid w:val="00BA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A4D10"/>
  </w:style>
  <w:style w:type="character" w:customStyle="1" w:styleId="b">
    <w:name w:val="b"/>
    <w:basedOn w:val="a0"/>
    <w:rsid w:val="00BA4D10"/>
  </w:style>
  <w:style w:type="paragraph" w:customStyle="1" w:styleId="search-resultslink-inherit">
    <w:name w:val="search-results__link-inherit"/>
    <w:basedOn w:val="a"/>
    <w:rsid w:val="00BA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BA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2021-10-11T06:57:00Z</dcterms:created>
  <dcterms:modified xsi:type="dcterms:W3CDTF">2021-10-11T07:00:00Z</dcterms:modified>
</cp:coreProperties>
</file>