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727" w:rsidRDefault="00004727" w:rsidP="00004727">
      <w:pPr>
        <w:jc w:val="center"/>
        <w:rPr>
          <w:rFonts w:ascii="Arial" w:hAnsi="Arial" w:cs="Arial"/>
          <w:b/>
          <w:bCs/>
        </w:rPr>
      </w:pPr>
      <w:r>
        <w:rPr>
          <w:rFonts w:ascii="Arial" w:hAnsi="Arial" w:cs="Arial"/>
          <w:b/>
          <w:bCs/>
        </w:rPr>
        <w:t>МИНИСТЕРСТВО ФИНАНСОВ РОССИЙСКОЙ ФЕДЕРАЦИИ</w:t>
      </w:r>
    </w:p>
    <w:p w:rsidR="00004727" w:rsidRDefault="00004727" w:rsidP="00004727">
      <w:pPr>
        <w:jc w:val="center"/>
        <w:rPr>
          <w:rFonts w:ascii="Arial" w:hAnsi="Arial" w:cs="Arial"/>
          <w:b/>
          <w:bCs/>
        </w:rPr>
      </w:pPr>
      <w:r>
        <w:rPr>
          <w:rFonts w:ascii="Arial" w:hAnsi="Arial" w:cs="Arial"/>
          <w:b/>
          <w:bCs/>
        </w:rPr>
        <w:t> </w:t>
      </w:r>
    </w:p>
    <w:p w:rsidR="00004727" w:rsidRDefault="00004727" w:rsidP="00004727">
      <w:pPr>
        <w:jc w:val="center"/>
        <w:rPr>
          <w:rFonts w:ascii="Arial" w:hAnsi="Arial" w:cs="Arial"/>
          <w:b/>
          <w:bCs/>
        </w:rPr>
      </w:pPr>
      <w:r>
        <w:rPr>
          <w:rFonts w:ascii="Arial" w:hAnsi="Arial" w:cs="Arial"/>
          <w:b/>
          <w:bCs/>
        </w:rPr>
        <w:t>ПИСЬМО</w:t>
      </w:r>
    </w:p>
    <w:p w:rsidR="00004727" w:rsidRDefault="00004727" w:rsidP="00004727">
      <w:pPr>
        <w:jc w:val="center"/>
        <w:rPr>
          <w:rFonts w:ascii="Arial" w:hAnsi="Arial" w:cs="Arial"/>
          <w:b/>
          <w:bCs/>
        </w:rPr>
      </w:pPr>
      <w:r>
        <w:rPr>
          <w:rFonts w:ascii="Arial" w:hAnsi="Arial" w:cs="Arial"/>
          <w:b/>
          <w:bCs/>
        </w:rPr>
        <w:t>от 23 января 2020 г. № 24-01-07/3873</w:t>
      </w:r>
    </w:p>
    <w:p w:rsidR="00004727" w:rsidRDefault="00004727" w:rsidP="00004727">
      <w:pPr>
        <w:rPr>
          <w:rFonts w:ascii="Times New Roman" w:hAnsi="Times New Roman" w:cs="Times New Roman"/>
        </w:rPr>
      </w:pPr>
      <w:r>
        <w:t> </w:t>
      </w:r>
    </w:p>
    <w:p w:rsidR="00004727" w:rsidRDefault="00004727" w:rsidP="00004727">
      <w:pPr>
        <w:jc w:val="both"/>
      </w:pPr>
      <w:bookmarkStart w:id="0" w:name="_GoBack"/>
      <w:r>
        <w:t xml:space="preserve">Департамент бюджетной политики в сфере контрактной системы, рассмотрев в рамках компетенции обращение по вопросу применения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возможности уступки прав требования в рамках </w:t>
      </w:r>
      <w:proofErr w:type="spellStart"/>
      <w:r>
        <w:t>энергосервисных</w:t>
      </w:r>
      <w:proofErr w:type="spellEnd"/>
      <w:r>
        <w:t xml:space="preserve"> контрактов, сообщает следующее.</w:t>
      </w:r>
    </w:p>
    <w:p w:rsidR="00004727" w:rsidRDefault="00004727" w:rsidP="00004727">
      <w:pPr>
        <w:jc w:val="both"/>
      </w:pPr>
      <w:r>
        <w:t>Примечание.</w:t>
      </w:r>
    </w:p>
    <w:p w:rsidR="00004727" w:rsidRDefault="00004727" w:rsidP="00004727">
      <w:pPr>
        <w:jc w:val="both"/>
      </w:pPr>
      <w:r>
        <w:t>В тексте документа, видимо, допущена опечатка: имеется в виду Письмо Минфина России от 16.08.2019 № 09-04-06/62906, а не Письмо Казначейства России от 23.08.2019 № 07-04-05/05-18156.</w:t>
      </w:r>
    </w:p>
    <w:p w:rsidR="00004727" w:rsidRDefault="00004727" w:rsidP="00004727">
      <w:pPr>
        <w:jc w:val="both"/>
      </w:pPr>
      <w:r>
        <w:t>Позиция по указанному в обращении вопросу представлена в информационном письме Казначейства России от 23.08.2019 № 07-04-05/05-18156, согласно которому в соответствии с частью 1 статьи 2 Закона № 44-ФЗ законодательство о контрактной системе основывается в том числе на положениях Гражданского кодекса Российской Федерации и Бюджетного кодекса Российской Федерации.</w:t>
      </w:r>
    </w:p>
    <w:p w:rsidR="00004727" w:rsidRDefault="00004727" w:rsidP="00004727">
      <w:pPr>
        <w:jc w:val="both"/>
      </w:pPr>
      <w:r>
        <w:t>Статьей 432 Гражданского кодекса установлено, что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004727" w:rsidRDefault="00004727" w:rsidP="00004727">
      <w:pPr>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004727" w:rsidRDefault="00004727" w:rsidP="00004727">
      <w:pPr>
        <w:jc w:val="both"/>
      </w:pPr>
      <w:r>
        <w:t>Положениями части 2 статьи 34 Закона № 44-ФЗ установлено, что при заключении и исполнении контракта изменение его условий не допускается, за исключением случаев, предусмотренных указанной статьей и статьей 95 указанного Федерального закона.</w:t>
      </w:r>
    </w:p>
    <w:p w:rsidR="00004727" w:rsidRDefault="00004727" w:rsidP="00004727">
      <w:pPr>
        <w:jc w:val="both"/>
      </w:pPr>
      <w:r>
        <w:t>Согласно подпункту 1 части 13 статьи 34 Закона № 44-ФЗ в контракт включается в том числе обязательное условие о порядке и сроках оплаты товара, работы или услуги.</w:t>
      </w:r>
    </w:p>
    <w:p w:rsidR="00004727" w:rsidRDefault="00004727" w:rsidP="00004727">
      <w:pPr>
        <w:jc w:val="both"/>
      </w:pPr>
      <w:r>
        <w:t>Таким образом, условие о порядке оплаты товара, работы или услуги, включая платежные реквизиты, которые указаны в государственном (муниципальном) контракте, является существенным и в силу положений, определенных законодательством о контрактной системе в сфере закупок товаров, работ, услуг для обеспечения государственных и муниципальных нужд, не может быть изменено.</w:t>
      </w:r>
    </w:p>
    <w:p w:rsidR="00004727" w:rsidRDefault="00004727" w:rsidP="00004727">
      <w:pPr>
        <w:jc w:val="both"/>
      </w:pPr>
      <w:r>
        <w:t>Кроме того, частью 5 статьи 95 Закона № 44-ФЗ установлено, что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004727" w:rsidRDefault="00004727" w:rsidP="00004727">
      <w:pPr>
        <w:jc w:val="both"/>
      </w:pPr>
      <w:r>
        <w:t xml:space="preserve">Необходимо отметить, что в соответствии с положениями статьи 6 БК РФ обусловленные договором (государственным (муниципальным) контрактом) расходные обязательства являются </w:t>
      </w:r>
      <w:r>
        <w:lastRenderedPageBreak/>
        <w:t>обязанностью публично-правового образования или действующего от его имени казенного учреждения, органов государственной власти (государственных органов), органов местного самоуправления (муниципальных органов) предоставить физическому или юридическому лицу средства из соответствующего бюджета бюджетной системы Российской Федерации.</w:t>
      </w:r>
    </w:p>
    <w:p w:rsidR="00004727" w:rsidRDefault="00004727" w:rsidP="00004727">
      <w:pPr>
        <w:jc w:val="both"/>
      </w:pPr>
      <w:r>
        <w:t>Таким образом, государственный (муниципальный) контракт хотя и является формой двусторонней сделки, но правоотношения, возникающие при заключении и исполнении такого договора, регулируются не только гражданским законодательством, но и бюджетным законодательством Российской Федерации, законодательством о контрактной системе.</w:t>
      </w:r>
    </w:p>
    <w:p w:rsidR="00004727" w:rsidRDefault="00004727" w:rsidP="00004727">
      <w:pPr>
        <w:jc w:val="both"/>
      </w:pPr>
      <w:r>
        <w:t>Так, оплата государственного (муниципального) контракта является исполнением бюджета по расходам и определяется бюджетным законодательством Российской Федерации.</w:t>
      </w:r>
    </w:p>
    <w:p w:rsidR="00004727" w:rsidRDefault="00004727" w:rsidP="00004727">
      <w:pPr>
        <w:jc w:val="both"/>
      </w:pPr>
      <w:r>
        <w:t>В соответствии с положениями пункта 1 статьи 219 БК РФ исполнение бюджета по расходам осуществляется в порядке, установленном соответствующим финансовым органом (органом управления государственным внебюджетным фондом), с соблюдением требований Бюджетного кодекса.</w:t>
      </w:r>
    </w:p>
    <w:p w:rsidR="00004727" w:rsidRDefault="00004727" w:rsidP="00004727">
      <w:pPr>
        <w:jc w:val="both"/>
      </w:pPr>
      <w:r>
        <w:t>Положениями пункта 2 статьи 219 БК РФ исполнение бюджетов по расходам предусматривает: принятие и учет бюджетных и денежных обязательств; подтверждение денежных обязательств; санкционирование оплаты денежных обязательств; подтверждение исполнения денежных обязательств.</w:t>
      </w:r>
    </w:p>
    <w:p w:rsidR="00004727" w:rsidRDefault="00004727" w:rsidP="00004727">
      <w:pPr>
        <w:jc w:val="both"/>
      </w:pPr>
      <w:r>
        <w:t>Пунктом 3 статьи 219 БК РФ предусмотрено, что 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04727" w:rsidRDefault="00004727" w:rsidP="00004727">
      <w:pPr>
        <w:jc w:val="both"/>
      </w:pPr>
      <w:r>
        <w:t>На основании пункта 5 статьи 219 БК РФ в редакции указанного федерального закона 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пунктом 1 статьи 219 БК РФ, в том числе контроль за:</w:t>
      </w:r>
    </w:p>
    <w:p w:rsidR="00004727" w:rsidRDefault="00004727" w:rsidP="00004727">
      <w:pPr>
        <w:jc w:val="both"/>
      </w:pPr>
      <w:r>
        <w:t>соответствием информации о денежном обязательстве информации о поставленном на учет соответствующем бюджетном обязательстве;</w:t>
      </w:r>
    </w:p>
    <w:p w:rsidR="00004727" w:rsidRDefault="00004727" w:rsidP="00004727">
      <w:pPr>
        <w:jc w:val="both"/>
      </w:pPr>
      <w:r>
        <w:t>соответствием информации, указанной в платежном документе для оплаты денежного обязательства, информации о денежном обязательстве;</w:t>
      </w:r>
    </w:p>
    <w:p w:rsidR="00004727" w:rsidRDefault="00004727" w:rsidP="00004727">
      <w:pPr>
        <w:jc w:val="both"/>
      </w:pPr>
      <w:r>
        <w:t>наличием документов, подтверждающих возникновение денежного обязательства.</w:t>
      </w:r>
    </w:p>
    <w:p w:rsidR="00004727" w:rsidRDefault="00004727" w:rsidP="00004727">
      <w:pPr>
        <w:jc w:val="both"/>
      </w:pPr>
      <w:r>
        <w:t>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 (абзац восьмой пункта 5 статьи 219 БК РФ).</w:t>
      </w:r>
    </w:p>
    <w:p w:rsidR="00004727" w:rsidRDefault="00004727" w:rsidP="00004727">
      <w:pPr>
        <w:jc w:val="both"/>
      </w:pPr>
      <w:r>
        <w:t xml:space="preserve">При этом бюджетным законодательством Российской Федерации не определен порядок санкционирования оплаты денежных обязательств, возникающих из государственных </w:t>
      </w:r>
      <w:r>
        <w:lastRenderedPageBreak/>
        <w:t>(муниципальных) контрактов, третьему лицу, не являющемуся поставщиком (подрядчиком, исполнителем) по такому контракту.</w:t>
      </w:r>
    </w:p>
    <w:p w:rsidR="00004727" w:rsidRDefault="00004727" w:rsidP="00004727">
      <w:pPr>
        <w:jc w:val="both"/>
      </w:pPr>
      <w:r>
        <w:t xml:space="preserve">В соответствии с пунктом 20 Требований к условиям </w:t>
      </w:r>
      <w:proofErr w:type="spellStart"/>
      <w:r>
        <w:t>энергосервисного</w:t>
      </w:r>
      <w:proofErr w:type="spellEnd"/>
      <w:r>
        <w:t xml:space="preserve"> договора (контракта) и об особенностях определения начальной (максимальной) цены </w:t>
      </w:r>
      <w:proofErr w:type="spellStart"/>
      <w:r>
        <w:t>энергосервисного</w:t>
      </w:r>
      <w:proofErr w:type="spellEnd"/>
      <w:r>
        <w:t xml:space="preserve"> договора (контракта) (цены лота), утвержденных постановлением Правительства Российской Федерации от 18.08.2010 № 636, наличие условия о допустимости полной или частичной уступки права требования оплаты по контракту исполнителем в случаях, не противоречащих законодательству Российской Федерации.</w:t>
      </w:r>
    </w:p>
    <w:p w:rsidR="00004727" w:rsidRDefault="00004727" w:rsidP="00004727">
      <w:pPr>
        <w:jc w:val="both"/>
      </w:pPr>
      <w:r>
        <w:t>Учитывая вышеизложенное, оплата по государственному (муниципальному) контракту возможна только поставщику (подрядчику, исполнителю), платежные реквизиты которого указаны в условиях контракта.</w:t>
      </w:r>
    </w:p>
    <w:p w:rsidR="00004727" w:rsidRDefault="00004727" w:rsidP="00004727">
      <w:pPr>
        <w:jc w:val="both"/>
      </w:pPr>
      <w:r>
        <w:t>Дополнительно сообщаем, что Минфином России подготовлен и направлен в Правительство Российской Федерации законопроект, предусматривающий внесение изменений в пункт 5 статьи 219 БК РФ, согласно которым в случае, если денежное обязательство возникло на основании государственного (муниципального) контракта, иного договора с физическими и юридическими лицами, индивидуальными предпринимателями, оплата такого обязательства осуществляется физическому, юридическому лицу или индивидуальному предпринимателю, осуществившему поставку товара, выполнение работы, оказание услуги, указанному в таком контракте, договоре. </w:t>
      </w:r>
    </w:p>
    <w:bookmarkEnd w:id="0"/>
    <w:p w:rsidR="00004727" w:rsidRDefault="00004727" w:rsidP="00004727">
      <w:pPr>
        <w:jc w:val="right"/>
      </w:pPr>
      <w:r>
        <w:t>Заместитель директора Департамента</w:t>
      </w:r>
    </w:p>
    <w:p w:rsidR="00004727" w:rsidRDefault="00004727" w:rsidP="00004727">
      <w:pPr>
        <w:jc w:val="right"/>
      </w:pPr>
      <w:r>
        <w:t>Д.А.ГОТОВЦЕВ</w:t>
      </w:r>
    </w:p>
    <w:p w:rsidR="00004727" w:rsidRDefault="00004727" w:rsidP="00004727">
      <w:r>
        <w:t>23.01.2020</w:t>
      </w:r>
    </w:p>
    <w:p w:rsidR="00004727" w:rsidRDefault="00004727" w:rsidP="00004727">
      <w:r>
        <w:t> </w:t>
      </w:r>
    </w:p>
    <w:p w:rsidR="00910ACB" w:rsidRDefault="00910ACB"/>
    <w:sectPr w:rsidR="00910A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34885"/>
    <w:multiLevelType w:val="multilevel"/>
    <w:tmpl w:val="C970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727"/>
    <w:rsid w:val="00004727"/>
    <w:rsid w:val="00910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BC50"/>
  <w15:chartTrackingRefBased/>
  <w15:docId w15:val="{51E91E17-7936-40D6-8B1C-C3B965E1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7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4727"/>
    <w:rPr>
      <w:color w:val="0000FF"/>
      <w:u w:val="single"/>
    </w:rPr>
  </w:style>
  <w:style w:type="paragraph" w:customStyle="1" w:styleId="search-resultstext">
    <w:name w:val="search-results__text"/>
    <w:basedOn w:val="a"/>
    <w:rsid w:val="00004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04727"/>
  </w:style>
  <w:style w:type="character" w:customStyle="1" w:styleId="b">
    <w:name w:val="b"/>
    <w:basedOn w:val="a0"/>
    <w:rsid w:val="00004727"/>
  </w:style>
  <w:style w:type="paragraph" w:customStyle="1" w:styleId="search-resultslink-inherit">
    <w:name w:val="search-results__link-inherit"/>
    <w:basedOn w:val="a"/>
    <w:rsid w:val="00004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004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1146</Words>
  <Characters>6537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2021-10-14T09:22:00Z</dcterms:created>
  <dcterms:modified xsi:type="dcterms:W3CDTF">2021-10-14T09:24:00Z</dcterms:modified>
</cp:coreProperties>
</file>