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A1" w:rsidRPr="00D83EA1" w:rsidRDefault="00D83EA1" w:rsidP="00D8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Письмо Министерства экономического развития РФ от 5 октября 2021 г.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> 33918-ПК/Д03и</w:t>
      </w: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"О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оборонному заказу"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Минэкономразвития России доводит показатели прогноза социально-экономического развития Российской Федерации до 2024 года (далее - Прогноз), используемые в целях ценообразования на продукцию, поставляемую по государственному оборонному заказу, в соответствии с приказом Минэкономразвития России от 1 апреля 2020 г.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190 "Об утверждении Порядка применения индексов цен и индексов-дефляторов по видам экономической деятельности, а также иных показателей в составе прогноза социально-экономического развития Российской Федерации при формировании цен на продукцию, поставляемую по государственному оборонному заказу".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Прогноз на 2022 год и на плановый период 2023 и 2024 годов одобрен на заседании Правительства Российской Федерации 21 сентября 2021 г. (протокол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29).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применения индекса изменения номинального обменного курса рубля за один доллар США сообщаем значения на 2022 - 2024 гг. (базовый вариант):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1645"/>
        <w:gridCol w:w="1796"/>
        <w:gridCol w:w="1418"/>
      </w:tblGrid>
      <w:tr w:rsidR="00D83EA1" w:rsidRPr="00D83EA1" w:rsidTr="00D83EA1">
        <w:trPr>
          <w:trHeight w:val="240"/>
        </w:trPr>
        <w:tc>
          <w:tcPr>
            <w:tcW w:w="5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83EA1" w:rsidRPr="00D83EA1" w:rsidTr="00D83E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83EA1" w:rsidRPr="00D83EA1" w:rsidTr="00D83EA1"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изменения номинального обменного курса рубля за один доллар США, г/г, в 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</w:tbl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Приложение: на 5 л. в 1 экз.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83EA1" w:rsidRPr="00D83EA1" w:rsidTr="00D83EA1">
        <w:tc>
          <w:tcPr>
            <w:tcW w:w="3300" w:type="pct"/>
            <w:vAlign w:val="bottom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D83EA1" w:rsidRPr="00D83EA1" w:rsidRDefault="00D83EA1" w:rsidP="00D83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 </w:t>
            </w: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</w:p>
        </w:tc>
      </w:tr>
    </w:tbl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Среднесрочный прогноз социально-экономического развития Российской Федерации до 2024 года (Базовый вариант)</w:t>
      </w:r>
    </w:p>
    <w:tbl>
      <w:tblPr>
        <w:tblW w:w="1012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599"/>
        <w:gridCol w:w="1081"/>
        <w:gridCol w:w="1081"/>
        <w:gridCol w:w="1081"/>
        <w:gridCol w:w="1081"/>
        <w:gridCol w:w="1188"/>
      </w:tblGrid>
      <w:tr w:rsidR="00D83EA1" w:rsidRPr="00D83EA1" w:rsidTr="00602117">
        <w:trPr>
          <w:trHeight w:val="240"/>
        </w:trPr>
        <w:tc>
          <w:tcPr>
            <w:tcW w:w="3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83EA1" w:rsidRPr="00D83EA1" w:rsidTr="006021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4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нефть, долл. за баррель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декабрю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внутренний продукт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106967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124438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133328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141881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151513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отгруженной продукции (работ. услуг)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90579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108707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(по сопоставимому кругу предприятий)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по всем видам деятельности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27004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прибыльных организаций для целей бухгалтерского учета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38752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амортизируемого имущества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137171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148956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175966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191430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объем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36235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работников организаций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59976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68085</w:t>
            </w:r>
          </w:p>
        </w:tc>
        <w:bookmarkStart w:id="0" w:name="_GoBack"/>
        <w:bookmarkEnd w:id="0"/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прожиточного минимума в расчете на душу населения (в среднем за год)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12235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14313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15345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11293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руб./мес.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номинальном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реальном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Ненефтегазовый</w:t>
            </w:r>
            <w:proofErr w:type="spellEnd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экспорт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 США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274,2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реальном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Нефтегазовый экспорт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 США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реальном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услуг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реальном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Импорт товаров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325,8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номинальном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реальном выражении</w:t>
            </w: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г/г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баланс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 США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текущих операций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долл. США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D83EA1" w:rsidRPr="00D83EA1" w:rsidTr="00602117">
        <w:tc>
          <w:tcPr>
            <w:tcW w:w="3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ВВП</w:t>
            </w:r>
          </w:p>
        </w:tc>
        <w:tc>
          <w:tcPr>
            <w:tcW w:w="1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рабочей силы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млн.чел</w:t>
            </w:r>
            <w:proofErr w:type="spellEnd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млн.чел</w:t>
            </w:r>
            <w:proofErr w:type="spellEnd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безработных граждан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млн.чел</w:t>
            </w:r>
            <w:proofErr w:type="spellEnd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рабочей силе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Доллара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доллар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D83EA1" w:rsidRPr="00D83EA1" w:rsidTr="00602117"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Госкапвложения</w:t>
            </w:r>
            <w:proofErr w:type="spellEnd"/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БС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2523,2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2737,6</w:t>
            </w:r>
          </w:p>
        </w:tc>
      </w:tr>
    </w:tbl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 показателей инфляции (Базовый вариант)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1000"/>
        <w:gridCol w:w="27"/>
        <w:gridCol w:w="1031"/>
        <w:gridCol w:w="926"/>
        <w:gridCol w:w="1044"/>
        <w:gridCol w:w="1015"/>
        <w:gridCol w:w="54"/>
        <w:gridCol w:w="792"/>
      </w:tblGrid>
      <w:tr w:rsidR="00D83EA1" w:rsidRPr="00D83EA1" w:rsidTr="00602117">
        <w:trPr>
          <w:gridAfter w:val="2"/>
          <w:wAfter w:w="846" w:type="dxa"/>
          <w:trHeight w:val="240"/>
        </w:trPr>
        <w:tc>
          <w:tcPr>
            <w:tcW w:w="4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83EA1" w:rsidRPr="00D83EA1" w:rsidTr="00602117">
        <w:trPr>
          <w:gridAfter w:val="1"/>
          <w:wAfter w:w="79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40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инфляции:</w:t>
            </w:r>
          </w:p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потребительские цены (ИПЦ)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плодоовощной продукции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исключением бензина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ЖКХ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цен на конец периода, % к декабрю предыдущего года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31" w:type="dxa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926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44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861" w:type="dxa"/>
            <w:gridSpan w:val="3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год, %</w:t>
            </w:r>
          </w:p>
        </w:tc>
        <w:tc>
          <w:tcPr>
            <w:tcW w:w="10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86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</w:tbl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 индексов цен производителей</w:t>
      </w:r>
      <w:r w:rsidRPr="00D83EA1">
        <w:rPr>
          <w:rFonts w:ascii="Times New Roman" w:eastAsia="Times New Roman" w:hAnsi="Times New Roman" w:cs="Times New Roman"/>
          <w:vertAlign w:val="superscript"/>
          <w:lang w:eastAsia="ru-RU"/>
        </w:rPr>
        <w:t> 1</w:t>
      </w:r>
      <w:r w:rsidRPr="00D83EA1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индексов-дефляторов по видам экономической деятельности, в % г/г (Базовый вариант)</w:t>
      </w:r>
    </w:p>
    <w:tbl>
      <w:tblPr>
        <w:tblW w:w="1014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30"/>
        <w:gridCol w:w="1171"/>
        <w:gridCol w:w="30"/>
        <w:gridCol w:w="1049"/>
        <w:gridCol w:w="30"/>
        <w:gridCol w:w="988"/>
        <w:gridCol w:w="122"/>
        <w:gridCol w:w="958"/>
        <w:gridCol w:w="1171"/>
      </w:tblGrid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4" w:anchor="/document/402899653/entry/1112" w:history="1">
              <w:r w:rsidRPr="00D83EA1">
                <w:rPr>
                  <w:rFonts w:ascii="Times New Roman" w:eastAsia="Times New Roman" w:hAnsi="Times New Roman" w:cs="Times New Roman"/>
                  <w:sz w:val="17"/>
                  <w:szCs w:val="17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(BCDE)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 без продукции ТЭКа (нефть, нефтепродукты, уголь, газ, энергетика)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 (Раздел B)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топливно-энергетических полезных ископаемых (05, 06+09)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угля (05)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энергетический каменный 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сырой нефти и природного газа (06+09)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металлических руд и прочих полезных ископаемых (07, 08)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металлических руд (07)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прочих полезных ископаемых (08)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 (Раздел C)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продуктов, напитков и табачных изделий (10, 11, 12)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изделий,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одежды,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 (13, 14, 15)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мебели, производство изделий из соломки и материалов для плетения (16)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нефтепродуктов (19.2)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химических веществ и химических продуктов, Производство лекарственных средств и материалов, применяемых в медицинских целях, Производство резиновых и пластмассовых изделий (20, 21, 22)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83EA1" w:rsidRPr="00D83EA1" w:rsidTr="00602117">
        <w:tc>
          <w:tcPr>
            <w:tcW w:w="4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80" w:type="dxa"/>
            <w:gridSpan w:val="2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18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80" w:type="dxa"/>
            <w:gridSpan w:val="2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черных металлов (24.1, 24.2, 24.3, 24.5)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основных драгоценных металлов и прочих цветных металлов, производство ядерного топлива (24.4)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машиностроения (26, 27, 28, 29, 30, 33)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 (35)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 (Раздел E)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растениеводство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животноводство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цен реализации продукции сельхозпроизводителями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вкл. трубопроводный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5" w:anchor="/document/402899653/entry/1114" w:history="1">
              <w:r w:rsidRPr="00D83EA1">
                <w:rPr>
                  <w:rFonts w:ascii="Times New Roman" w:eastAsia="Times New Roman" w:hAnsi="Times New Roman" w:cs="Times New Roman"/>
                  <w:sz w:val="17"/>
                  <w:szCs w:val="17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6" w:anchor="/document/402899653/entry/1115" w:history="1">
              <w:r w:rsidRPr="00D83EA1">
                <w:rPr>
                  <w:rFonts w:ascii="Times New Roman" w:eastAsia="Times New Roman" w:hAnsi="Times New Roman" w:cs="Times New Roman"/>
                  <w:sz w:val="17"/>
                  <w:szCs w:val="17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5</w:t>
            </w: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исключением трубопроводного транспорта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 </w:t>
            </w:r>
            <w:r w:rsidRPr="00D83EA1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 цен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ИЦП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рынок </w:t>
            </w:r>
            <w:hyperlink r:id="rId7" w:anchor="/document/402899653/entry/1117" w:history="1">
              <w:r w:rsidRPr="00D83EA1">
                <w:rPr>
                  <w:rFonts w:ascii="Times New Roman" w:eastAsia="Times New Roman" w:hAnsi="Times New Roman" w:cs="Times New Roman"/>
                  <w:sz w:val="17"/>
                  <w:szCs w:val="17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ИПЦ на товары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населению, дефлятор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58" w:type="dxa"/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83EA1" w:rsidRPr="00D83EA1" w:rsidTr="00602117">
        <w:tc>
          <w:tcPr>
            <w:tcW w:w="4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ИПЦ на услуги</w:t>
            </w:r>
          </w:p>
        </w:tc>
        <w:tc>
          <w:tcPr>
            <w:tcW w:w="12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110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EA1" w:rsidRPr="00D83EA1" w:rsidRDefault="00D83EA1" w:rsidP="00D8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</w:tbl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3EA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3EA1" w:rsidRPr="00D83EA1" w:rsidRDefault="00D83EA1" w:rsidP="00D8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EA1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на продукцию, реализованную на внутренний рынок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2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индексы-дефляторы, выделены курсивом - оценка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3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 соответствии с Общероссийским классификатором продукции по видам экономической деятельности (ОКПД2) ОК 034-2014 (КПЕС 2008) уголь, за исключением антрацита, угля коксующегося и угля бурого (05.10.10.130)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4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по виду деятельности "Транспортировка и хранение"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5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индекс тарифов на грузовые перевозки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6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- за счет всех источников финансирования</w:t>
      </w:r>
    </w:p>
    <w:p w:rsidR="00D83EA1" w:rsidRPr="00D83EA1" w:rsidRDefault="00D83EA1" w:rsidP="00D8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EA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7</w:t>
      </w:r>
      <w:r w:rsidRPr="00D83EA1">
        <w:rPr>
          <w:rFonts w:ascii="Times New Roman" w:eastAsia="Times New Roman" w:hAnsi="Times New Roman" w:cs="Times New Roman"/>
          <w:sz w:val="20"/>
          <w:szCs w:val="20"/>
          <w:lang w:eastAsia="ru-RU"/>
        </w:rPr>
        <w:t>- с учетом НДС, косвенных налогов, торгово-транспортной наценки</w:t>
      </w:r>
    </w:p>
    <w:p w:rsidR="00910ACB" w:rsidRPr="00D83EA1" w:rsidRDefault="00910ACB"/>
    <w:sectPr w:rsidR="00910ACB" w:rsidRPr="00D8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A1"/>
    <w:rsid w:val="00602117"/>
    <w:rsid w:val="00910ACB"/>
    <w:rsid w:val="00D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E099-A636-4530-82BB-D9D2F85F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E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EA1"/>
    <w:rPr>
      <w:color w:val="800080"/>
      <w:u w:val="single"/>
    </w:rPr>
  </w:style>
  <w:style w:type="paragraph" w:customStyle="1" w:styleId="empty">
    <w:name w:val="empty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D83EA1"/>
  </w:style>
  <w:style w:type="paragraph" w:styleId="HTML">
    <w:name w:val="HTML Preformatted"/>
    <w:basedOn w:val="a"/>
    <w:link w:val="HTML0"/>
    <w:uiPriority w:val="99"/>
    <w:semiHidden/>
    <w:unhideWhenUsed/>
    <w:rsid w:val="00D8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D8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32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2021-10-14T10:09:00Z</dcterms:created>
  <dcterms:modified xsi:type="dcterms:W3CDTF">2021-10-14T10:31:00Z</dcterms:modified>
</cp:coreProperties>
</file>