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FC2" w:rsidRDefault="002E4FC2" w:rsidP="002E4FC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МИНИСТЕРСТВО ФИНАНСОВ РОССИЙСКОЙ ФЕДЕРАЦИИ</w:t>
      </w:r>
    </w:p>
    <w:p w:rsidR="002E4FC2" w:rsidRDefault="002E4FC2" w:rsidP="002E4FC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 </w:t>
      </w:r>
    </w:p>
    <w:p w:rsidR="002E4FC2" w:rsidRDefault="002E4FC2" w:rsidP="002E4FC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ПИСЬМО</w:t>
      </w:r>
    </w:p>
    <w:p w:rsidR="002E4FC2" w:rsidRDefault="002E4FC2" w:rsidP="002E4FC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от 23 января 2020 г. № 24-01-08/3869</w:t>
      </w:r>
    </w:p>
    <w:p w:rsidR="002E4FC2" w:rsidRDefault="002E4FC2" w:rsidP="002E4FC2">
      <w:pPr>
        <w:jc w:val="both"/>
        <w:rPr>
          <w:rFonts w:ascii="Times New Roman" w:hAnsi="Times New Roman" w:cs="Times New Roman"/>
        </w:rPr>
      </w:pPr>
      <w:r>
        <w:t> </w:t>
      </w:r>
    </w:p>
    <w:p w:rsidR="002E4FC2" w:rsidRDefault="002E4FC2" w:rsidP="002E4FC2">
      <w:pPr>
        <w:jc w:val="both"/>
      </w:pPr>
      <w:r>
        <w:t>Департамент бюджетной политики в сфере контрактной системы Минфина России (далее - Департамент), рассмотрев обращение от 26.12.2019, направленное посредством электронной почты, по вопросу о применении положений Федерального закона от 05.04.2013 № 44-ФЗ "О контрактной системе в сфере закупок товаров, работ, услуг для обеспечения государственных и муниципальных нужд" (далее - Закон № 44-ФЗ) в части определения максимального значения цены контракта в случае, если количество поставляемых товаров, объем подлежащих выполнению работ, оказанию услуг невозможно определить, сообщает следующее.</w:t>
      </w:r>
    </w:p>
    <w:p w:rsidR="002E4FC2" w:rsidRDefault="002E4FC2" w:rsidP="002E4FC2">
      <w:pPr>
        <w:jc w:val="both"/>
      </w:pPr>
      <w:r>
        <w:t>В соответствии с пунктом 1 Положения о Министерстве финансов Российской Федерации, утвержденного постановлением Правительства Российской Федерации от 30.06.2004 № 329, Минфин России является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осуществления закупок товаров, работ, услуг для обеспечения государственных и муниципальных нужд.</w:t>
      </w:r>
    </w:p>
    <w:p w:rsidR="002E4FC2" w:rsidRDefault="002E4FC2" w:rsidP="002E4FC2">
      <w:pPr>
        <w:jc w:val="both"/>
      </w:pPr>
      <w:r>
        <w:t>В соответствии с пунктами 11.8 и 12.5 Регламента Министерства финансов Российской Федерации, утвержденного приказом Министерства финансов Российской Федерации от 14.09.2018 №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 по обращению.</w:t>
      </w:r>
    </w:p>
    <w:p w:rsidR="002E4FC2" w:rsidRDefault="002E4FC2" w:rsidP="002E4FC2">
      <w:pPr>
        <w:jc w:val="both"/>
      </w:pPr>
      <w:r>
        <w:t>Вместе с тем в рамках установленной компетенции полагаем возможным сообщить следующее.</w:t>
      </w:r>
    </w:p>
    <w:p w:rsidR="002E4FC2" w:rsidRDefault="002E4FC2" w:rsidP="002E4FC2">
      <w:pPr>
        <w:jc w:val="both"/>
      </w:pPr>
      <w:r>
        <w:t>В соответствии с частью 24 статьи 22 Закона № 44-ФЗ в случае, если количество поставляемых товаров, объем подлежащих выполнению работ, оказанию услуг невозможно определить, заказчик с учетом установленных в соответствии со статьей 19 Закона № 44-ФЗ требований к закупаемым заказчиком товару, работе, услуге (в том числе предельной цены товара, работы, услуги) и (или) нормативных затрат на обеспечение функций государственных органов, органов управления государственными внебюджетными фондами, муниципальных органов определяет начальную цену единицы товара, работы, услуги, начальную сумму цен указанных единиц, максимальное значение цены контракта, а также обосновывает в соответствии с указанной статьей цену единицы товара, работы, услуги. При этом положения Закона № 44-ФЗ, касающиеся применения начальной (максимальной) цены контракта, в том числе для расчета размера обеспечения заявки или обеспечения исполнения контракта, применяются к максимальному значению цены контракта, если Законом № 44-ФЗ не установлено иное.</w:t>
      </w:r>
    </w:p>
    <w:p w:rsidR="002E4FC2" w:rsidRDefault="002E4FC2" w:rsidP="002E4FC2">
      <w:pPr>
        <w:jc w:val="both"/>
      </w:pPr>
      <w:r>
        <w:t>Таким образом, при закупке любых товаров, работ, услуг, в случае если количество таких товаров, работ, услуг невозможно определить, заказчик вправе осуществить закупку по цене за единицу товара, работы, услуги с учетом требований, предусмотренных Законом № 44-ФЗ.</w:t>
      </w:r>
    </w:p>
    <w:p w:rsidR="002E4FC2" w:rsidRDefault="002E4FC2" w:rsidP="002E4FC2">
      <w:pPr>
        <w:jc w:val="both"/>
      </w:pPr>
      <w:r>
        <w:t>Кроме того, согласно части 1 статьи 34 Закона № 44-ФЗ в случае, предусмотренном частью 24 статьи 22 Закона № 44-ФЗ, контракт должен содержать порядок определения количества поставляемого товара, объема выполняемой работы, оказываемой услуги на основании заявок заказчика.</w:t>
      </w:r>
    </w:p>
    <w:p w:rsidR="002E4FC2" w:rsidRDefault="002E4FC2" w:rsidP="002E4FC2">
      <w:pPr>
        <w:jc w:val="both"/>
      </w:pPr>
      <w:r>
        <w:lastRenderedPageBreak/>
        <w:t>Вместе с тем положениями Закона № 44-ФЗ не предусмотрено обоснование заказчиками максимального значения цены контракта в соответствии со статьей 22 Закона № 44-ФЗ, а также не установлено требований к порядку определения максимального значения цены контракта.</w:t>
      </w:r>
    </w:p>
    <w:p w:rsidR="002E4FC2" w:rsidRDefault="002E4FC2" w:rsidP="002E4FC2">
      <w:pPr>
        <w:jc w:val="both"/>
      </w:pPr>
      <w:r>
        <w:t>Таким образом, в случае, предусмотренном частью 24 статьи 22 Закона № 44-ФЗ, заказчик определяет максимальное значение цены контракта самостоятельно с учетом установленных в соответствии со статьей 19 Закона № 44-ФЗ требований к закупаемым заказчиком товару, работе, услуге (в том числе предельной цены товара, работы, услуги) и (или) нормативных затрат на обеспечение функций государственных органов, органов управления государственными внебюджетными фондами, муниципальных органов.</w:t>
      </w:r>
      <w:bookmarkStart w:id="0" w:name="_GoBack"/>
      <w:bookmarkEnd w:id="0"/>
      <w:r>
        <w:t> </w:t>
      </w:r>
    </w:p>
    <w:p w:rsidR="002E4FC2" w:rsidRDefault="002E4FC2" w:rsidP="002E4FC2">
      <w:pPr>
        <w:jc w:val="right"/>
      </w:pPr>
      <w:r>
        <w:t>Заместитель директора Департамента</w:t>
      </w:r>
    </w:p>
    <w:p w:rsidR="002E4FC2" w:rsidRDefault="002E4FC2" w:rsidP="002E4FC2">
      <w:pPr>
        <w:jc w:val="right"/>
      </w:pPr>
      <w:r>
        <w:t>Д.А.ГОТОВЦЕВ</w:t>
      </w:r>
    </w:p>
    <w:p w:rsidR="002E4FC2" w:rsidRDefault="002E4FC2" w:rsidP="002E4FC2">
      <w:r>
        <w:t>23.01.2020</w:t>
      </w:r>
    </w:p>
    <w:p w:rsidR="002E4FC2" w:rsidRDefault="002E4FC2" w:rsidP="002E4FC2">
      <w:pPr>
        <w:jc w:val="both"/>
      </w:pPr>
      <w:r>
        <w:t> </w:t>
      </w:r>
    </w:p>
    <w:p w:rsidR="00910ACB" w:rsidRDefault="00910ACB"/>
    <w:sectPr w:rsidR="00910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F34885"/>
    <w:multiLevelType w:val="multilevel"/>
    <w:tmpl w:val="C9704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FC2"/>
    <w:rsid w:val="002E4FC2"/>
    <w:rsid w:val="00910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02CE54-0C53-4610-9259-E786DA591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F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4FC2"/>
    <w:rPr>
      <w:color w:val="0000FF"/>
      <w:u w:val="single"/>
    </w:rPr>
  </w:style>
  <w:style w:type="paragraph" w:customStyle="1" w:styleId="search-resultstext">
    <w:name w:val="search-results__text"/>
    <w:basedOn w:val="a"/>
    <w:rsid w:val="002E4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2E4FC2"/>
  </w:style>
  <w:style w:type="character" w:customStyle="1" w:styleId="b">
    <w:name w:val="b"/>
    <w:basedOn w:val="a0"/>
    <w:rsid w:val="002E4FC2"/>
  </w:style>
  <w:style w:type="paragraph" w:customStyle="1" w:styleId="search-resultslink-inherit">
    <w:name w:val="search-results__link-inherit"/>
    <w:basedOn w:val="a"/>
    <w:rsid w:val="002E4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arch-resultsnumber">
    <w:name w:val="search-results__number"/>
    <w:basedOn w:val="a0"/>
    <w:rsid w:val="002E4F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615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2021-10-15T08:22:00Z</dcterms:created>
  <dcterms:modified xsi:type="dcterms:W3CDTF">2021-10-15T08:28:00Z</dcterms:modified>
</cp:coreProperties>
</file>