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69" w:rsidRDefault="00D91369" w:rsidP="00D913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91369" w:rsidRDefault="00D91369" w:rsidP="00D913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91369" w:rsidRDefault="00D91369" w:rsidP="00D913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91369" w:rsidRDefault="00D91369" w:rsidP="00D913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09-04-13/9999</w:t>
      </w:r>
    </w:p>
    <w:p w:rsidR="00D91369" w:rsidRDefault="00D91369" w:rsidP="00D91369">
      <w:pPr>
        <w:rPr>
          <w:rFonts w:ascii="Times New Roman" w:hAnsi="Times New Roman" w:cs="Times New Roman"/>
        </w:rPr>
      </w:pPr>
      <w:r>
        <w:t> </w:t>
      </w:r>
    </w:p>
    <w:p w:rsidR="00D91369" w:rsidRDefault="00D91369" w:rsidP="00D91369">
      <w:pPr>
        <w:jc w:val="both"/>
      </w:pPr>
      <w:bookmarkStart w:id="0" w:name="_GoBack"/>
      <w:r>
        <w:t>Министерство финансов Российской Федерации рассмотрело адвокатский запрос от 8 октября 2019 г. по вопросу признания денежных средств, выплаченных при осуществлении расчетов по государственному контракту, средствами бюджета или организации, с которой заключен указанный контракт, и сообщает.</w:t>
      </w:r>
    </w:p>
    <w:p w:rsidR="00D91369" w:rsidRDefault="00D91369" w:rsidP="00D91369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при этом Минфину России не предоставлено право официального толкования законодательных или иных нормативных правовых актов.</w:t>
      </w:r>
    </w:p>
    <w:p w:rsidR="00D91369" w:rsidRDefault="00D91369" w:rsidP="00D91369">
      <w:pPr>
        <w:jc w:val="both"/>
      </w:pPr>
      <w:r>
        <w:t>Одновременно информируем, что статья 6.1 Федерального закона от 31 мая 2002 г. № 63-ФЗ "Об адвокатской деятельности и адвокатуре в Российской Федерации" (далее - Закон № 63-ФЗ) не содержит норм, устанавливающих право адвоката получать разъяснения по вопросам применения законодательства и корреспондирующую с ней обязанность уполномоченных органов давать соответствующие разъяснения в рамках подготовки ответов на адвокатские запросы.</w:t>
      </w:r>
    </w:p>
    <w:p w:rsidR="00D91369" w:rsidRDefault="00D91369" w:rsidP="00D91369">
      <w:pPr>
        <w:jc w:val="both"/>
      </w:pPr>
      <w:r>
        <w:t>При этом пунктом 1 статьи 6.1 Закона № 63-ФЗ предусмотрено право адвоката собирать сведения, необходимые для оказания юридической помощи, в том числе направлять в органы государственной власти в порядке, установленном Законом № 63-ФЗ, официальное обращение о представлении справок, характеристик и иных документов, необходимых для оказания квалифицированной юридической помощи.</w:t>
      </w:r>
    </w:p>
    <w:p w:rsidR="00D91369" w:rsidRDefault="00D91369" w:rsidP="00D91369">
      <w:pPr>
        <w:jc w:val="both"/>
      </w:pPr>
      <w:r>
        <w:t>В соответствии с пунктом 3 статьи 6.1 Закона № 63-ФЗ приказом Минюста России от 14 декабря 2016 г. № 288 утверждены требования к форме, порядку оформления и направления адвокатского запроса, в частности, в адвокатском запросе должны быть указаны реквизиты соглашения об оказании юридической помощи, либо ордера, либо доверенности (номер, дата выдачи ордера либо доверенности либо дата заключения соглашения), а также должны быть указаны запрашиваемые сведения, в том числе содержащиеся в справках, характеристиках и иных документах; при необходимости - обоснование получения запрашиваемых сведений.</w:t>
      </w:r>
    </w:p>
    <w:p w:rsidR="00D91369" w:rsidRDefault="00D91369" w:rsidP="00D91369">
      <w:pPr>
        <w:jc w:val="both"/>
      </w:pPr>
      <w:r>
        <w:t>Вышеперечисленные сведения отсутствуют в запросе.</w:t>
      </w:r>
    </w:p>
    <w:p w:rsidR="00D91369" w:rsidRDefault="00D91369" w:rsidP="00D91369">
      <w:pPr>
        <w:jc w:val="both"/>
      </w:pPr>
      <w:r>
        <w:t>Согласно подпункту 2 пункта 4 статьи 6.1 Закона № 63-ФЗ в случае нарушения адвокатом требований к форме, порядку оформления и направления адвокатского запроса, определенных в установленном порядке, в представлении ему запрошенных сведений может быть отказано.</w:t>
      </w:r>
    </w:p>
    <w:p w:rsidR="00D91369" w:rsidRDefault="00D91369" w:rsidP="00D91369">
      <w:pPr>
        <w:jc w:val="both"/>
      </w:pPr>
      <w:r>
        <w:t>Вместе с тем Министерство финансов Российской Федерации полагает возможным сообщить, что подтверждает мнение, содержащееся в письме Минфина России от 20 сентября 2011 г. № 02-03-09/4192, по данному вопросу.</w:t>
      </w:r>
    </w:p>
    <w:p w:rsidR="00D91369" w:rsidRDefault="00D91369" w:rsidP="00D91369">
      <w:pPr>
        <w:jc w:val="both"/>
      </w:pPr>
      <w:r>
        <w:t>Примечание.</w:t>
      </w:r>
    </w:p>
    <w:p w:rsidR="00D91369" w:rsidRDefault="00D91369" w:rsidP="00D91369">
      <w:pPr>
        <w:jc w:val="both"/>
      </w:pPr>
      <w:r>
        <w:t>В тексте документа, видимо, допущена опечатка: имеется в виду абзац 39 статьи 6 БК РФ, а не абзац 37.</w:t>
      </w:r>
    </w:p>
    <w:p w:rsidR="00D91369" w:rsidRDefault="00D91369" w:rsidP="00D91369">
      <w:pPr>
        <w:jc w:val="both"/>
      </w:pPr>
      <w:r>
        <w:lastRenderedPageBreak/>
        <w:t>Дополнительно отмечаем, что согласно понятийному аппарату, приведенному в статье 6 Бюджетного кодекса Российской Федерации (далее - Бюджетный кодекс), получатель бюджетных средств (получатель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находящееся в ведении главного распорядителя (распорядителя) бюджетных средств казенное учреждение, имеющие право на принятие и (или) исполнение бюджетных обязательств от имени публично-правового образования за счет средств соответствующего бюджета, если иное не установлено Бюджетным кодексом (абзац 37 статьи 6).</w:t>
      </w:r>
    </w:p>
    <w:p w:rsidR="00D91369" w:rsidRDefault="00D91369" w:rsidP="00D91369">
      <w:pPr>
        <w:jc w:val="both"/>
      </w:pPr>
      <w:r>
        <w:t>Учитывая, что организация (акционерное общество) в соответствии с Бюджетным кодексом не является получателем бюджетных средств, по мнению Минфина России, средства, перечисленные организации со счета федерального бюджета в счет оплаты выполненных работ по государственному контракту, для целей бюджетных правоотношений бюджетными средствами не являются. </w:t>
      </w:r>
    </w:p>
    <w:bookmarkEnd w:id="0"/>
    <w:p w:rsidR="00D91369" w:rsidRDefault="00D91369" w:rsidP="00D91369">
      <w:pPr>
        <w:jc w:val="right"/>
      </w:pPr>
      <w:r>
        <w:t>А.М.ЛАВРОВ</w:t>
      </w:r>
    </w:p>
    <w:p w:rsidR="00D91369" w:rsidRDefault="00D91369" w:rsidP="00D91369">
      <w:r>
        <w:t>13.02.2020</w:t>
      </w:r>
    </w:p>
    <w:p w:rsidR="00D91369" w:rsidRDefault="00D91369" w:rsidP="00D91369">
      <w:r>
        <w:t> </w:t>
      </w:r>
    </w:p>
    <w:p w:rsidR="00A8025B" w:rsidRDefault="00A8025B"/>
    <w:sectPr w:rsidR="00A8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B92"/>
    <w:multiLevelType w:val="multilevel"/>
    <w:tmpl w:val="3D5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69"/>
    <w:rsid w:val="00A8025B"/>
    <w:rsid w:val="00D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0E9A-178D-49CD-9436-63A58FA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369"/>
    <w:rPr>
      <w:color w:val="0000FF"/>
      <w:u w:val="single"/>
    </w:rPr>
  </w:style>
  <w:style w:type="paragraph" w:customStyle="1" w:styleId="search-resultstext">
    <w:name w:val="search-results__text"/>
    <w:basedOn w:val="a"/>
    <w:rsid w:val="00D9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91369"/>
  </w:style>
  <w:style w:type="character" w:customStyle="1" w:styleId="b">
    <w:name w:val="b"/>
    <w:basedOn w:val="a0"/>
    <w:rsid w:val="00D91369"/>
  </w:style>
  <w:style w:type="paragraph" w:customStyle="1" w:styleId="search-resultslink-inherit">
    <w:name w:val="search-results__link-inherit"/>
    <w:basedOn w:val="a"/>
    <w:rsid w:val="00D9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2021-10-20T09:52:00Z</dcterms:created>
  <dcterms:modified xsi:type="dcterms:W3CDTF">2021-10-20T10:00:00Z</dcterms:modified>
</cp:coreProperties>
</file>